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B7" w:rsidRDefault="006C2538">
      <w:pPr>
        <w:ind w:firstLine="708"/>
        <w:jc w:val="center"/>
        <w:rPr>
          <w:rFonts w:ascii="Times New Roman" w:eastAsia="Times New Roman" w:hAnsi="Times New Roman" w:cs="Times New Roman"/>
          <w:i/>
          <w:iCs/>
          <w:sz w:val="20"/>
          <w:szCs w:val="20"/>
          <w:u w:val="single"/>
          <w:lang w:eastAsia="cs-CZ"/>
        </w:rPr>
      </w:pPr>
      <w:bookmarkStart w:id="0" w:name="_GoBack"/>
      <w:bookmarkEnd w:id="0"/>
      <w:r>
        <w:rPr>
          <w:rFonts w:ascii="Times New Roman" w:eastAsia="Times New Roman" w:hAnsi="Times New Roman" w:cs="Times New Roman"/>
          <w:i/>
          <w:iCs/>
          <w:sz w:val="20"/>
          <w:szCs w:val="20"/>
          <w:u w:val="single"/>
          <w:lang w:eastAsia="cs-CZ"/>
        </w:rPr>
        <w:t>Filozofie, ekonomie, politologie, sociologie, psychologie, historiografie</w:t>
      </w:r>
    </w:p>
    <w:p w:rsidR="00E33DB7" w:rsidRDefault="006C2538">
      <w:pPr>
        <w:jc w:val="center"/>
        <w:rPr>
          <w:rFonts w:ascii="Times New Roman" w:eastAsia="Times New Roman" w:hAnsi="Times New Roman" w:cs="Times New Roman"/>
          <w:b/>
          <w:bCs/>
          <w:sz w:val="128"/>
          <w:szCs w:val="128"/>
          <w:lang w:eastAsia="cs-CZ"/>
        </w:rPr>
      </w:pPr>
      <w:r>
        <w:rPr>
          <w:rFonts w:ascii="Times New Roman" w:eastAsia="Times New Roman" w:hAnsi="Times New Roman" w:cs="Times New Roman"/>
          <w:b/>
          <w:bCs/>
          <w:sz w:val="128"/>
          <w:szCs w:val="128"/>
          <w:lang w:eastAsia="cs-CZ"/>
        </w:rPr>
        <w:t>MARATHON</w:t>
      </w:r>
    </w:p>
    <w:p w:rsidR="00E33DB7" w:rsidRDefault="00E33DB7">
      <w:pPr>
        <w:jc w:val="center"/>
        <w:rPr>
          <w:rFonts w:ascii="Times New Roman" w:eastAsia="Times New Roman" w:hAnsi="Times New Roman" w:cs="Times New Roman"/>
          <w:b/>
          <w:bCs/>
          <w:sz w:val="24"/>
          <w:szCs w:val="24"/>
          <w:lang w:eastAsia="cs-CZ"/>
        </w:rPr>
      </w:pPr>
    </w:p>
    <w:p w:rsidR="00E33DB7" w:rsidRDefault="006C2538">
      <w:pPr>
        <w:jc w:val="center"/>
        <w:rPr>
          <w:rFonts w:ascii="Times New Roman" w:eastAsia="Times New Roman" w:hAnsi="Times New Roman" w:cs="Times New Roman"/>
          <w:b/>
          <w:bCs/>
          <w:sz w:val="72"/>
          <w:szCs w:val="72"/>
          <w:lang w:eastAsia="cs-CZ"/>
        </w:rPr>
      </w:pPr>
      <w:r>
        <w:rPr>
          <w:rFonts w:ascii="Times New Roman" w:eastAsia="Times New Roman" w:hAnsi="Times New Roman" w:cs="Times New Roman"/>
          <w:b/>
          <w:bCs/>
          <w:sz w:val="72"/>
          <w:szCs w:val="72"/>
          <w:lang w:eastAsia="cs-CZ"/>
        </w:rPr>
        <w:t>6/2019</w:t>
      </w:r>
    </w:p>
    <w:p w:rsidR="00E33DB7" w:rsidRDefault="006C2538">
      <w:pPr>
        <w:jc w:val="center"/>
        <w:rPr>
          <w:rFonts w:ascii="Times New Roman" w:eastAsia="Times New Roman" w:hAnsi="Times New Roman" w:cs="Times New Roman"/>
          <w:b/>
          <w:bCs/>
          <w:sz w:val="48"/>
          <w:szCs w:val="48"/>
          <w:lang w:eastAsia="cs-CZ"/>
        </w:rPr>
      </w:pPr>
      <w:r>
        <w:rPr>
          <w:rFonts w:ascii="Times New Roman" w:eastAsia="Times New Roman" w:hAnsi="Times New Roman" w:cs="Times New Roman"/>
          <w:b/>
          <w:bCs/>
          <w:sz w:val="48"/>
          <w:szCs w:val="48"/>
          <w:lang w:eastAsia="cs-CZ"/>
        </w:rPr>
        <w:t>číslo 160</w:t>
      </w:r>
    </w:p>
    <w:p w:rsidR="00E33DB7" w:rsidRDefault="006C2538">
      <w:pPr>
        <w:jc w:val="center"/>
        <w:rPr>
          <w:rFonts w:ascii="Times New Roman" w:eastAsia="Times New Roman" w:hAnsi="Times New Roman" w:cs="Times New Roman"/>
          <w:b/>
          <w:bCs/>
          <w:sz w:val="36"/>
          <w:szCs w:val="36"/>
          <w:lang w:eastAsia="cs-CZ"/>
        </w:rPr>
      </w:pPr>
      <w:r>
        <w:rPr>
          <w:rFonts w:ascii="Times New Roman" w:eastAsia="Times New Roman" w:hAnsi="Times New Roman" w:cs="Times New Roman"/>
          <w:b/>
          <w:bCs/>
          <w:sz w:val="36"/>
          <w:szCs w:val="36"/>
          <w:lang w:eastAsia="cs-CZ"/>
        </w:rPr>
        <w:t>_________________________________________</w:t>
      </w:r>
    </w:p>
    <w:p w:rsidR="00E33DB7" w:rsidRDefault="006C2538">
      <w:pPr>
        <w:jc w:val="center"/>
        <w:rPr>
          <w:rFonts w:ascii="Times New Roman" w:eastAsia="Times New Roman" w:hAnsi="Times New Roman" w:cs="Times New Roman"/>
          <w:b/>
          <w:bCs/>
          <w:sz w:val="36"/>
          <w:szCs w:val="36"/>
          <w:lang w:eastAsia="cs-CZ"/>
        </w:rPr>
      </w:pPr>
      <w:r>
        <w:rPr>
          <w:rFonts w:ascii="Times New Roman" w:eastAsia="Times New Roman" w:hAnsi="Times New Roman" w:cs="Times New Roman"/>
          <w:b/>
          <w:bCs/>
          <w:sz w:val="36"/>
          <w:szCs w:val="36"/>
          <w:lang w:eastAsia="cs-CZ"/>
        </w:rPr>
        <w:t>Teoretický časopis věnovaný otázkám postavení</w:t>
      </w:r>
    </w:p>
    <w:p w:rsidR="00E33DB7" w:rsidRDefault="006C2538">
      <w:pPr>
        <w:jc w:val="center"/>
        <w:rPr>
          <w:rFonts w:ascii="Times New Roman" w:eastAsia="Times New Roman" w:hAnsi="Times New Roman" w:cs="Times New Roman"/>
          <w:b/>
          <w:bCs/>
          <w:sz w:val="36"/>
          <w:szCs w:val="36"/>
          <w:u w:val="single"/>
          <w:lang w:eastAsia="cs-CZ"/>
        </w:rPr>
      </w:pPr>
      <w:r>
        <w:rPr>
          <w:rFonts w:ascii="Times New Roman" w:eastAsia="Times New Roman" w:hAnsi="Times New Roman" w:cs="Times New Roman"/>
          <w:b/>
          <w:bCs/>
          <w:sz w:val="36"/>
          <w:szCs w:val="36"/>
          <w:u w:val="single"/>
          <w:lang w:eastAsia="cs-CZ"/>
        </w:rPr>
        <w:t>člověka ve světě, ve společnosti, v současném dění</w:t>
      </w:r>
    </w:p>
    <w:p w:rsidR="00E33DB7" w:rsidRDefault="00E33DB7">
      <w:pPr>
        <w:jc w:val="center"/>
        <w:rPr>
          <w:rFonts w:ascii="Times New Roman" w:eastAsia="Times New Roman" w:hAnsi="Times New Roman" w:cs="Times New Roman"/>
          <w:b/>
          <w:bCs/>
          <w:sz w:val="28"/>
          <w:szCs w:val="28"/>
          <w:lang w:eastAsia="cs-CZ"/>
        </w:rPr>
      </w:pPr>
    </w:p>
    <w:p w:rsidR="00E33DB7" w:rsidRDefault="00E33DB7">
      <w:pPr>
        <w:jc w:val="center"/>
        <w:rPr>
          <w:rFonts w:ascii="Times New Roman" w:eastAsia="Times New Roman" w:hAnsi="Times New Roman" w:cs="Times New Roman"/>
          <w:b/>
          <w:bCs/>
          <w:sz w:val="28"/>
          <w:szCs w:val="28"/>
          <w:lang w:eastAsia="cs-CZ"/>
        </w:rPr>
      </w:pPr>
    </w:p>
    <w:p w:rsidR="00E33DB7" w:rsidRDefault="00E33DB7">
      <w:pPr>
        <w:ind w:firstLine="284"/>
        <w:jc w:val="both"/>
        <w:rPr>
          <w:rFonts w:ascii="Times New Roman" w:eastAsia="Times New Roman" w:hAnsi="Times New Roman" w:cs="Times New Roman"/>
          <w:b/>
          <w:bCs/>
          <w:sz w:val="20"/>
          <w:szCs w:val="20"/>
          <w:lang w:eastAsia="cs-CZ"/>
        </w:rPr>
      </w:pPr>
    </w:p>
    <w:sdt>
      <w:sdtPr>
        <w:rPr>
          <w:rFonts w:ascii="Times New Roman" w:eastAsiaTheme="minorHAnsi" w:hAnsi="Times New Roman" w:cs="Times New Roman"/>
          <w:color w:val="auto"/>
          <w:sz w:val="24"/>
          <w:szCs w:val="24"/>
          <w:lang w:val="cs-CZ" w:eastAsia="en-US"/>
        </w:rPr>
        <w:id w:val="1054900561"/>
        <w:docPartObj>
          <w:docPartGallery w:val="Table of Contents"/>
          <w:docPartUnique/>
        </w:docPartObj>
      </w:sdtPr>
      <w:sdtEndPr/>
      <w:sdtContent>
        <w:p w:rsidR="00E33DB7" w:rsidRDefault="006C2538">
          <w:pPr>
            <w:pStyle w:val="Nadpisobsahu"/>
            <w:spacing w:before="0" w:line="240" w:lineRule="auto"/>
          </w:pPr>
          <w:r>
            <w:rPr>
              <w:rFonts w:ascii="Times New Roman" w:hAnsi="Times New Roman" w:cs="Times New Roman"/>
              <w:b/>
              <w:color w:val="auto"/>
              <w:sz w:val="28"/>
              <w:szCs w:val="28"/>
              <w:lang w:val="cs-CZ"/>
            </w:rPr>
            <w:t>Obsah</w:t>
          </w:r>
        </w:p>
        <w:p w:rsidR="00E33DB7" w:rsidRDefault="006C2538">
          <w:pPr>
            <w:pStyle w:val="Obsah1"/>
            <w:tabs>
              <w:tab w:val="clear" w:pos="8495"/>
              <w:tab w:val="right" w:leader="dot" w:pos="8504"/>
            </w:tabs>
          </w:pPr>
          <w:r>
            <w:fldChar w:fldCharType="begin"/>
          </w:r>
          <w:r>
            <w:rPr>
              <w:rStyle w:val="Odkaznarejstk"/>
              <w:webHidden/>
            </w:rPr>
            <w:instrText>TOC \z</w:instrText>
          </w:r>
          <w:r>
            <w:rPr>
              <w:rStyle w:val="Odkaznarejstk"/>
              <w:webHidden/>
            </w:rPr>
            <w:instrText xml:space="preserve"> \o "1-3" \u \h</w:instrText>
          </w:r>
          <w:r>
            <w:rPr>
              <w:rStyle w:val="Odkaznarejstk"/>
            </w:rPr>
            <w:fldChar w:fldCharType="separate"/>
          </w:r>
          <w:hyperlink w:anchor="__RefHeading___Toc5025_2386086158">
            <w:r>
              <w:rPr>
                <w:rStyle w:val="Odkaznarejstk"/>
                <w:webHidden/>
              </w:rPr>
              <w:t>1. Úvodní poznámka</w:t>
            </w:r>
            <w:r>
              <w:rPr>
                <w:rStyle w:val="Odkaznarejstk"/>
                <w:webHidden/>
              </w:rPr>
              <w:tab/>
              <w:t>2</w:t>
            </w:r>
          </w:hyperlink>
        </w:p>
        <w:p w:rsidR="00E33DB7" w:rsidRDefault="006C2538">
          <w:pPr>
            <w:pStyle w:val="Obsah1"/>
            <w:tabs>
              <w:tab w:val="clear" w:pos="8495"/>
              <w:tab w:val="right" w:leader="dot" w:pos="8504"/>
            </w:tabs>
          </w:pPr>
          <w:hyperlink w:anchor="__RefHeading___Toc5027_2386086158">
            <w:r>
              <w:rPr>
                <w:rStyle w:val="Odkaznarejstk"/>
                <w:webHidden/>
              </w:rPr>
              <w:t>2. Hlavní materiály</w:t>
            </w:r>
            <w:r>
              <w:rPr>
                <w:rStyle w:val="Odkaznarejstk"/>
                <w:webHidden/>
              </w:rPr>
              <w:tab/>
              <w:t>2</w:t>
            </w:r>
          </w:hyperlink>
        </w:p>
        <w:p w:rsidR="00E33DB7" w:rsidRDefault="006C2538">
          <w:pPr>
            <w:pStyle w:val="Obsah2"/>
            <w:tabs>
              <w:tab w:val="clear" w:pos="8495"/>
              <w:tab w:val="right" w:leader="dot" w:pos="8504"/>
            </w:tabs>
          </w:pPr>
          <w:hyperlink w:anchor="__RefHeading___Toc5029_2386086158">
            <w:r>
              <w:rPr>
                <w:rStyle w:val="Odkaznarejstk"/>
                <w:webHidden/>
              </w:rPr>
              <w:t xml:space="preserve">Ekonomie produktivní spotřeby </w:t>
            </w:r>
            <w:r>
              <w:rPr>
                <w:rStyle w:val="Odkaznarejstk"/>
                <w:webHidden/>
              </w:rPr>
              <w:t>a vícebodové</w:t>
            </w:r>
            <w:r>
              <w:rPr>
                <w:rStyle w:val="Odkaznarejstk"/>
                <w:webHidden/>
              </w:rPr>
              <w:tab/>
              <w:t>3</w:t>
            </w:r>
          </w:hyperlink>
        </w:p>
        <w:p w:rsidR="00E33DB7" w:rsidRDefault="006C2538">
          <w:pPr>
            <w:pStyle w:val="Obsah2"/>
            <w:tabs>
              <w:tab w:val="clear" w:pos="8495"/>
              <w:tab w:val="right" w:leader="dot" w:pos="8504"/>
            </w:tabs>
          </w:pPr>
          <w:hyperlink w:anchor="__RefHeading___Toc5031_2386086158">
            <w:r>
              <w:rPr>
                <w:rStyle w:val="Odkaznarejstk"/>
                <w:webHidden/>
              </w:rPr>
              <w:t>rozšíření Nashova vyjednávacího problému</w:t>
            </w:r>
            <w:r>
              <w:rPr>
                <w:rStyle w:val="Odkaznarejstk"/>
                <w:webHidden/>
              </w:rPr>
              <w:tab/>
              <w:t>3</w:t>
            </w:r>
          </w:hyperlink>
        </w:p>
        <w:p w:rsidR="00E33DB7" w:rsidRDefault="006C2538">
          <w:pPr>
            <w:pStyle w:val="Obsah2"/>
            <w:tabs>
              <w:tab w:val="clear" w:pos="8495"/>
              <w:tab w:val="right" w:leader="dot" w:pos="8504"/>
            </w:tabs>
          </w:pPr>
          <w:hyperlink w:anchor="__RefHeading___Toc5033_2386086158">
            <w:r>
              <w:rPr>
                <w:rStyle w:val="Odkaznarejstk"/>
                <w:webHidden/>
              </w:rPr>
              <w:t>Koncepty a modely pozičního investování s využitím vícebodového</w:t>
            </w:r>
            <w:r>
              <w:rPr>
                <w:rStyle w:val="Odkaznarejstk"/>
                <w:webHidden/>
              </w:rPr>
              <w:tab/>
              <w:t>15</w:t>
            </w:r>
          </w:hyperlink>
        </w:p>
        <w:p w:rsidR="00E33DB7" w:rsidRDefault="006C2538">
          <w:pPr>
            <w:pStyle w:val="Obsah2"/>
            <w:tabs>
              <w:tab w:val="clear" w:pos="8495"/>
              <w:tab w:val="right" w:leader="dot" w:pos="8504"/>
            </w:tabs>
          </w:pPr>
          <w:hyperlink w:anchor="__RefHeading___Toc5035_2386086158">
            <w:r>
              <w:rPr>
                <w:rStyle w:val="Odkaznarejstk"/>
                <w:webHidden/>
              </w:rPr>
              <w:t>rozšíření Nashova vyjednávacího problému</w:t>
            </w:r>
            <w:r>
              <w:rPr>
                <w:rStyle w:val="Odkaznarejstk"/>
                <w:webHidden/>
              </w:rPr>
              <w:tab/>
              <w:t>15</w:t>
            </w:r>
          </w:hyperlink>
        </w:p>
        <w:p w:rsidR="00E33DB7" w:rsidRDefault="006C2538">
          <w:pPr>
            <w:pStyle w:val="Obsah1"/>
            <w:tabs>
              <w:tab w:val="clear" w:pos="8495"/>
              <w:tab w:val="right" w:leader="dot" w:pos="8504"/>
            </w:tabs>
          </w:pPr>
          <w:hyperlink w:anchor="__RefHeading___Toc5037_2386086158">
            <w:r>
              <w:rPr>
                <w:rStyle w:val="Odkaznarejstk"/>
                <w:webHidden/>
              </w:rPr>
              <w:t>3. Ohlasy</w:t>
            </w:r>
            <w:r>
              <w:rPr>
                <w:rStyle w:val="Odkaznarejstk"/>
                <w:webHidden/>
              </w:rPr>
              <w:tab/>
              <w:t>25</w:t>
            </w:r>
          </w:hyperlink>
        </w:p>
        <w:p w:rsidR="00E33DB7" w:rsidRDefault="006C2538">
          <w:pPr>
            <w:pStyle w:val="Obsah2"/>
            <w:tabs>
              <w:tab w:val="clear" w:pos="8495"/>
              <w:tab w:val="right" w:leader="dot" w:pos="8504"/>
            </w:tabs>
          </w:pPr>
          <w:hyperlink w:anchor="__RefHeading___Toc5039_2386086158">
            <w:r>
              <w:rPr>
                <w:rStyle w:val="Odkaznarejstk"/>
                <w:webHidden/>
              </w:rPr>
              <w:t>3 x Z aneb knižní okénko 2.</w:t>
            </w:r>
            <w:r>
              <w:rPr>
                <w:rStyle w:val="Odkaznarejstk"/>
                <w:webHidden/>
              </w:rPr>
              <w:tab/>
              <w:t>25</w:t>
            </w:r>
          </w:hyperlink>
        </w:p>
      </w:sdtContent>
    </w:sdt>
    <w:p w:rsidR="00E33DB7" w:rsidRDefault="006C2538">
      <w:pPr>
        <w:rPr>
          <w:rFonts w:ascii="Times New Roman" w:eastAsia="Times New Roman" w:hAnsi="Times New Roman" w:cs="Times New Roman"/>
          <w:sz w:val="20"/>
          <w:szCs w:val="20"/>
          <w:lang w:eastAsia="cs-CZ"/>
        </w:rPr>
      </w:pPr>
      <w:r>
        <w:rPr>
          <w:rFonts w:ascii="Times New Roman" w:eastAsia="Calibri" w:hAnsi="Times New Roman" w:cs="Times New Roman"/>
          <w:b/>
          <w:bCs/>
          <w:sz w:val="20"/>
          <w:szCs w:val="20"/>
          <w:lang w:eastAsia="cs-CZ"/>
        </w:rPr>
        <w:tab/>
      </w:r>
      <w:r>
        <w:rPr>
          <w:rFonts w:ascii="Times New Roman" w:eastAsia="Calibri" w:hAnsi="Times New Roman" w:cs="Times New Roman"/>
          <w:b/>
          <w:bCs/>
          <w:sz w:val="20"/>
          <w:szCs w:val="20"/>
        </w:rPr>
        <w:fldChar w:fldCharType="end"/>
      </w:r>
    </w:p>
    <w:p w:rsidR="00E33DB7" w:rsidRDefault="00E33DB7">
      <w:pPr>
        <w:sectPr w:rsidR="00E33DB7">
          <w:footerReference w:type="default" r:id="rId8"/>
          <w:pgSz w:w="11906" w:h="16838"/>
          <w:pgMar w:top="1701" w:right="1701" w:bottom="1758" w:left="1701" w:header="0" w:footer="1701" w:gutter="0"/>
          <w:cols w:space="708"/>
          <w:formProt w:val="0"/>
          <w:docGrid w:linePitch="100" w:charSpace="4096"/>
        </w:sectPr>
      </w:pPr>
    </w:p>
    <w:p w:rsidR="00E33DB7" w:rsidRDefault="00E33DB7">
      <w:pPr>
        <w:rPr>
          <w:rFonts w:ascii="Times New Roman" w:eastAsia="Times New Roman" w:hAnsi="Times New Roman" w:cs="Times New Roman"/>
          <w:b/>
          <w:bCs/>
          <w:sz w:val="20"/>
          <w:szCs w:val="20"/>
          <w:lang w:eastAsia="cs-CZ"/>
        </w:rPr>
      </w:pPr>
    </w:p>
    <w:p w:rsidR="00E33DB7" w:rsidRDefault="006C2538">
      <w:pP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MARATHON</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Internet: http://www.valencik.cz/marathon</w:t>
      </w:r>
    </w:p>
    <w:p w:rsidR="00E33DB7" w:rsidRDefault="00E33DB7">
      <w:pPr>
        <w:rPr>
          <w:rFonts w:ascii="Times New Roman" w:eastAsia="Times New Roman" w:hAnsi="Times New Roman" w:cs="Times New Roman"/>
          <w:b/>
          <w:bCs/>
          <w:sz w:val="20"/>
          <w:szCs w:val="20"/>
          <w:lang w:eastAsia="cs-CZ"/>
        </w:rPr>
      </w:pPr>
    </w:p>
    <w:p w:rsidR="00E33DB7" w:rsidRDefault="006C2538">
      <w:pPr>
        <w:rPr>
          <w:rFonts w:ascii="Times New Roman" w:eastAsia="Times New Roman" w:hAnsi="Times New Roman" w:cs="Times New Roman"/>
          <w:b/>
          <w:sz w:val="20"/>
          <w:szCs w:val="20"/>
          <w:u w:val="single"/>
          <w:lang w:eastAsia="cs-CZ"/>
        </w:rPr>
      </w:pPr>
      <w:r>
        <w:rPr>
          <w:rFonts w:ascii="Times New Roman" w:eastAsia="Times New Roman" w:hAnsi="Times New Roman" w:cs="Times New Roman"/>
          <w:b/>
          <w:sz w:val="20"/>
          <w:szCs w:val="20"/>
          <w:u w:val="single"/>
          <w:lang w:eastAsia="cs-CZ"/>
        </w:rPr>
        <w:t>Vydává:</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Radim Valenčík</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jménem Otevřené společnosti příznivců</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časopisu MARATHON</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 xml:space="preserve">Vychází od </w:t>
      </w:r>
      <w:r>
        <w:rPr>
          <w:rFonts w:ascii="Times New Roman" w:eastAsia="Times New Roman" w:hAnsi="Times New Roman" w:cs="Times New Roman"/>
          <w:b/>
          <w:sz w:val="20"/>
          <w:szCs w:val="20"/>
          <w:lang w:eastAsia="cs-CZ"/>
        </w:rPr>
        <w:t>listopadu 1996</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Registrační značka: MK ČR 7785</w:t>
      </w:r>
    </w:p>
    <w:p w:rsidR="00E33DB7" w:rsidRDefault="006C2538">
      <w:pPr>
        <w:rPr>
          <w:rFonts w:ascii="Times New Roman" w:eastAsia="Times New Roman" w:hAnsi="Times New Roman" w:cs="Times New Roman"/>
          <w:b/>
          <w:bCs/>
          <w:sz w:val="20"/>
          <w:szCs w:val="20"/>
          <w:lang w:eastAsia="cs-CZ"/>
        </w:rPr>
      </w:pPr>
      <w:r>
        <w:rPr>
          <w:rFonts w:ascii="Times New Roman" w:eastAsia="Times New Roman" w:hAnsi="Times New Roman" w:cs="Times New Roman"/>
          <w:b/>
          <w:sz w:val="20"/>
          <w:szCs w:val="20"/>
          <w:lang w:eastAsia="cs-CZ"/>
        </w:rPr>
        <w:t>ISSN 1211-8591</w:t>
      </w: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E33DB7">
      <w:pPr>
        <w:rPr>
          <w:rFonts w:ascii="Times New Roman" w:eastAsia="Times New Roman" w:hAnsi="Times New Roman" w:cs="Times New Roman"/>
          <w:b/>
          <w:sz w:val="20"/>
          <w:szCs w:val="20"/>
          <w:u w:val="single"/>
          <w:lang w:eastAsia="cs-CZ"/>
        </w:rPr>
      </w:pPr>
    </w:p>
    <w:p w:rsidR="00E33DB7" w:rsidRDefault="006C2538">
      <w:pPr>
        <w:rPr>
          <w:rFonts w:ascii="Times New Roman" w:eastAsia="Times New Roman" w:hAnsi="Times New Roman" w:cs="Times New Roman"/>
          <w:b/>
          <w:sz w:val="20"/>
          <w:szCs w:val="20"/>
          <w:u w:val="single"/>
          <w:lang w:eastAsia="cs-CZ"/>
        </w:rPr>
      </w:pPr>
      <w:r>
        <w:rPr>
          <w:rFonts w:ascii="Times New Roman" w:eastAsia="Times New Roman" w:hAnsi="Times New Roman" w:cs="Times New Roman"/>
          <w:b/>
          <w:sz w:val="20"/>
          <w:szCs w:val="20"/>
          <w:u w:val="single"/>
          <w:lang w:eastAsia="cs-CZ"/>
        </w:rPr>
        <w:t>Redigují:</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Vladimír Prorok</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 xml:space="preserve">e-mail: </w:t>
      </w:r>
      <w:r>
        <w:rPr>
          <w:rFonts w:ascii="Times New Roman" w:eastAsia="Times New Roman" w:hAnsi="Times New Roman" w:cs="Times New Roman"/>
          <w:sz w:val="20"/>
          <w:szCs w:val="20"/>
          <w:u w:val="single"/>
          <w:lang w:eastAsia="cs-CZ"/>
        </w:rPr>
        <w:t>prorok@vse.cz</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Jiří Řezník</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b/>
          <w:sz w:val="20"/>
          <w:szCs w:val="20"/>
          <w:lang w:eastAsia="cs-CZ"/>
        </w:rPr>
        <w:t xml:space="preserve">e-mail: </w:t>
      </w:r>
      <w:hyperlink r:id="rId9">
        <w:r>
          <w:rPr>
            <w:rStyle w:val="Internetovodkaz"/>
            <w:rFonts w:ascii="Times New Roman" w:eastAsia="Calibri" w:hAnsi="Times New Roman" w:cs="Times New Roman"/>
            <w:color w:val="auto"/>
            <w:sz w:val="20"/>
            <w:szCs w:val="20"/>
          </w:rPr>
          <w:t>reznik.jiri@seznam.cz</w:t>
        </w:r>
      </w:hyperlink>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Pavel Sirůček</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 xml:space="preserve">e-mail: </w:t>
      </w:r>
      <w:r>
        <w:rPr>
          <w:rFonts w:ascii="Times New Roman" w:eastAsia="Times New Roman" w:hAnsi="Times New Roman" w:cs="Times New Roman"/>
          <w:sz w:val="20"/>
          <w:szCs w:val="20"/>
          <w:u w:val="single"/>
          <w:lang w:eastAsia="cs-CZ"/>
        </w:rPr>
        <w:t>sirucek@vse.cz</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 xml:space="preserve">Radim Valenčík </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 xml:space="preserve">e-mail: </w:t>
      </w:r>
      <w:r>
        <w:rPr>
          <w:rFonts w:ascii="Times New Roman" w:eastAsia="Times New Roman" w:hAnsi="Times New Roman" w:cs="Times New Roman"/>
          <w:sz w:val="20"/>
          <w:szCs w:val="20"/>
          <w:u w:val="single"/>
          <w:lang w:eastAsia="cs-CZ"/>
        </w:rPr>
        <w:t>valencik@seznam.cz</w:t>
      </w:r>
    </w:p>
    <w:p w:rsidR="00E33DB7" w:rsidRDefault="006C2538">
      <w:pPr>
        <w:rPr>
          <w:rFonts w:ascii="Times New Roman" w:eastAsia="Times New Roman" w:hAnsi="Times New Roman" w:cs="Times New Roman"/>
          <w:b/>
          <w:sz w:val="20"/>
          <w:szCs w:val="20"/>
          <w:u w:val="single"/>
          <w:lang w:eastAsia="cs-CZ"/>
        </w:rPr>
      </w:pPr>
      <w:r>
        <w:rPr>
          <w:rFonts w:ascii="Times New Roman" w:eastAsia="Times New Roman" w:hAnsi="Times New Roman" w:cs="Times New Roman"/>
          <w:b/>
          <w:sz w:val="20"/>
          <w:szCs w:val="20"/>
          <w:u w:val="single"/>
          <w:lang w:eastAsia="cs-CZ"/>
        </w:rPr>
        <w:t>Redakce a administrace:</w:t>
      </w:r>
    </w:p>
    <w:p w:rsidR="00E33DB7" w:rsidRDefault="006C2538">
      <w:pP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Radim Valenčík, Ostrovní 16</w:t>
      </w:r>
    </w:p>
    <w:p w:rsidR="00E33DB7" w:rsidRDefault="006C2538">
      <w:pPr>
        <w:rPr>
          <w:rFonts w:ascii="Times New Roman" w:eastAsia="Times New Roman" w:hAnsi="Times New Roman" w:cs="Times New Roman"/>
          <w:b/>
          <w:bCs/>
          <w:sz w:val="20"/>
          <w:szCs w:val="20"/>
          <w:lang w:eastAsia="cs-CZ"/>
        </w:rPr>
      </w:pPr>
      <w:r>
        <w:rPr>
          <w:rFonts w:ascii="Times New Roman" w:eastAsia="Times New Roman" w:hAnsi="Times New Roman" w:cs="Times New Roman"/>
          <w:b/>
          <w:sz w:val="20"/>
          <w:szCs w:val="20"/>
          <w:lang w:eastAsia="cs-CZ"/>
        </w:rPr>
        <w:t>110 00 Praha 1</w:t>
      </w:r>
    </w:p>
    <w:p w:rsidR="00E33DB7" w:rsidRDefault="00E33DB7">
      <w:pPr>
        <w:sectPr w:rsidR="00E33DB7">
          <w:type w:val="continuous"/>
          <w:pgSz w:w="11906" w:h="16838"/>
          <w:pgMar w:top="1701" w:right="1701" w:bottom="1758" w:left="1701" w:header="0" w:footer="1701" w:gutter="0"/>
          <w:cols w:num="2" w:space="708"/>
          <w:formProt w:val="0"/>
          <w:docGrid w:linePitch="100" w:charSpace="4096"/>
        </w:sectPr>
      </w:pPr>
    </w:p>
    <w:p w:rsidR="00E33DB7" w:rsidRDefault="00E33DB7">
      <w:pPr>
        <w:rPr>
          <w:rFonts w:ascii="Times New Roman" w:eastAsia="Times New Roman" w:hAnsi="Times New Roman" w:cs="Times New Roman"/>
          <w:sz w:val="20"/>
          <w:szCs w:val="20"/>
          <w:lang w:eastAsia="cs-CZ"/>
        </w:rPr>
      </w:pP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MARATHON is a bi-monthly Internet magazine founded in Prague at the end of 1996. Its aim is to help to clarify, from </w:t>
      </w:r>
      <w:r>
        <w:rPr>
          <w:rFonts w:ascii="Times New Roman" w:eastAsia="Times New Roman" w:hAnsi="Times New Roman" w:cs="Times New Roman"/>
          <w:sz w:val="20"/>
          <w:szCs w:val="20"/>
          <w:lang w:eastAsia="cs-CZ"/>
        </w:rPr>
        <w:t>central and east European perspective, the reasons of present entanglement of the world developments, and participate in the search for prospective solutions.</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About 30 authors contribute to the magazine on a regular basis and more write for it occasionally</w:t>
      </w:r>
      <w:r>
        <w:rPr>
          <w:rFonts w:ascii="Times New Roman" w:eastAsia="Times New Roman" w:hAnsi="Times New Roman" w:cs="Times New Roman"/>
          <w:sz w:val="20"/>
          <w:szCs w:val="20"/>
          <w:lang w:eastAsia="cs-CZ"/>
        </w:rPr>
        <w:t>. So far MARATHON has been published in Czech with occasional documentation annexes in English or German. English summaries of articles are envisaged based on specific interests of readers.</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Themes most often treated in the magazine include human capital, i</w:t>
      </w:r>
      <w:r>
        <w:rPr>
          <w:rFonts w:ascii="Times New Roman" w:eastAsia="Times New Roman" w:hAnsi="Times New Roman" w:cs="Times New Roman"/>
          <w:sz w:val="20"/>
          <w:szCs w:val="20"/>
          <w:lang w:eastAsia="cs-CZ"/>
        </w:rPr>
        <w:t>nvestments in education and other forms of human capital, nature and consequences of globalization, new approaches in economic theory (an attempt for synthesis of seemingly disparate concepts of K. Marx, J. Schumpeter, M. Friedman, G. Becker and R. Reich w</w:t>
      </w:r>
      <w:r>
        <w:rPr>
          <w:rFonts w:ascii="Times New Roman" w:eastAsia="Times New Roman" w:hAnsi="Times New Roman" w:cs="Times New Roman"/>
          <w:sz w:val="20"/>
          <w:szCs w:val="20"/>
          <w:lang w:eastAsia="cs-CZ"/>
        </w:rPr>
        <w:t>ith regard to role played by innovations and the search for new space for economic growth), etc. Several specific projects of human capital investments have been developed on the basis of concepts analyzed in MARATHON.</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The magazine can be accessed at </w:t>
      </w:r>
      <w:hyperlink r:id="rId10">
        <w:r>
          <w:rPr>
            <w:rStyle w:val="Internetovodkaz"/>
            <w:rFonts w:ascii="Times New Roman" w:hAnsi="Times New Roman" w:cs="Times New Roman"/>
            <w:color w:val="auto"/>
            <w:sz w:val="20"/>
            <w:szCs w:val="20"/>
          </w:rPr>
          <w:t>www.valencik.cz</w:t>
        </w:r>
      </w:hyperlink>
    </w:p>
    <w:p w:rsidR="00E33DB7" w:rsidRDefault="006C2538">
      <w:pPr>
        <w:rPr>
          <w:rFonts w:ascii="Times New Roman" w:eastAsia="Times New Roman" w:hAnsi="Times New Roman" w:cs="Times New Roman"/>
          <w:b/>
          <w:bCs/>
          <w:sz w:val="20"/>
          <w:szCs w:val="20"/>
          <w:lang w:eastAsia="cs-CZ"/>
        </w:rPr>
      </w:pPr>
      <w:r>
        <w:rPr>
          <w:rFonts w:ascii="Times New Roman" w:eastAsia="Times New Roman" w:hAnsi="Times New Roman" w:cs="Times New Roman"/>
          <w:sz w:val="20"/>
          <w:szCs w:val="20"/>
          <w:lang w:eastAsia="cs-CZ"/>
        </w:rPr>
        <w:t xml:space="preserve">E-mail contact: </w:t>
      </w:r>
      <w:hyperlink r:id="rId11">
        <w:r>
          <w:rPr>
            <w:rStyle w:val="Internetovodkaz"/>
            <w:rFonts w:ascii="Times New Roman" w:hAnsi="Times New Roman" w:cs="Times New Roman"/>
            <w:color w:val="auto"/>
            <w:sz w:val="20"/>
            <w:szCs w:val="20"/>
          </w:rPr>
          <w:t>valencik@seznam.cz</w:t>
        </w:r>
      </w:hyperlink>
    </w:p>
    <w:p w:rsidR="00E33DB7" w:rsidRDefault="00E33DB7">
      <w:pPr>
        <w:rPr>
          <w:rFonts w:ascii="Times New Roman" w:eastAsia="Times New Roman" w:hAnsi="Times New Roman" w:cs="Times New Roman"/>
          <w:b/>
          <w:bCs/>
          <w:sz w:val="20"/>
          <w:szCs w:val="20"/>
          <w:lang w:eastAsia="cs-CZ"/>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33DB7">
        <w:trPr>
          <w:trHeight w:val="2580"/>
        </w:trPr>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Do rukou se vám dostává 6. číslo časopisu Marathonu za rok 2019. Jako obvykle, nejdřív některá základní sdělení:</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Časopis je dostupný prostřednictvím sítě INTERNET na </w:t>
            </w:r>
            <w:hyperlink r:id="rId12">
              <w:r>
                <w:rPr>
                  <w:rStyle w:val="Internetovodkaz"/>
                  <w:rFonts w:ascii="Times New Roman" w:hAnsi="Times New Roman" w:cs="Times New Roman"/>
                  <w:color w:val="auto"/>
                  <w:sz w:val="20"/>
                  <w:szCs w:val="20"/>
                </w:rPr>
                <w:t>www.valencik.cz</w:t>
              </w:r>
            </w:hyperlink>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Časopis vychází jednou za dva měsíce, vždy 15. dne prvního z dvojice měsíců, které jsou po sobě. Nejbližší řádné číslo (01/2020) bude vydáno</w:t>
            </w:r>
            <w:r>
              <w:rPr>
                <w:rFonts w:ascii="Times New Roman" w:eastAsia="Times New Roman" w:hAnsi="Times New Roman" w:cs="Times New Roman"/>
                <w:sz w:val="20"/>
                <w:szCs w:val="20"/>
                <w:lang w:eastAsia="cs-CZ"/>
              </w:rPr>
              <w:t xml:space="preserve"> a objeví se na Internetu 15. ledna 2020.</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Rozsah časopisu je zpravidla 40 stran tohoto formátu, což odpovídá přibližně 120 stranám standardního formátu. Toto číslo vzhledem k tomu, že připomíná významné výročí, je monotématické a mírně přesahuje obvyklýc</w:t>
            </w:r>
            <w:r>
              <w:rPr>
                <w:rFonts w:ascii="Times New Roman" w:eastAsia="Times New Roman" w:hAnsi="Times New Roman" w:cs="Times New Roman"/>
                <w:sz w:val="20"/>
                <w:szCs w:val="20"/>
                <w:lang w:eastAsia="cs-CZ"/>
              </w:rPr>
              <w:t>h 40 stran.</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Příspěvky, případně připomínky a náměty, vzkazy redakci apod. lze rovněž zasílat na e-mailovou adresu: </w:t>
            </w:r>
            <w:r>
              <w:rPr>
                <w:rFonts w:ascii="Times New Roman" w:eastAsia="Times New Roman" w:hAnsi="Times New Roman" w:cs="Times New Roman"/>
                <w:sz w:val="20"/>
                <w:szCs w:val="20"/>
                <w:u w:val="single"/>
                <w:lang w:eastAsia="cs-CZ"/>
              </w:rPr>
              <w:t>valencik@seznam.cz</w:t>
            </w:r>
            <w:r>
              <w:rPr>
                <w:rFonts w:ascii="Times New Roman" w:eastAsia="Times New Roman" w:hAnsi="Times New Roman" w:cs="Times New Roman"/>
                <w:b/>
                <w:bCs/>
                <w:sz w:val="20"/>
                <w:szCs w:val="20"/>
                <w:lang w:eastAsia="cs-CZ"/>
              </w:rPr>
              <w:t>.</w:t>
            </w:r>
          </w:p>
          <w:p w:rsidR="00E33DB7" w:rsidRDefault="006C253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V srpnu 1997 byl Marathon registrován ministerstvem kultury ČR</w:t>
            </w:r>
          </w:p>
        </w:tc>
      </w:tr>
    </w:tbl>
    <w:p w:rsidR="00E33DB7" w:rsidRDefault="00E33DB7">
      <w:pPr>
        <w:rPr>
          <w:rFonts w:ascii="Times New Roman" w:eastAsia="Times New Roman" w:hAnsi="Times New Roman" w:cs="Times New Roman"/>
          <w:sz w:val="20"/>
          <w:szCs w:val="20"/>
          <w:lang w:eastAsia="cs-CZ"/>
        </w:rPr>
      </w:pPr>
    </w:p>
    <w:p w:rsidR="00E33DB7" w:rsidRDefault="006C2538">
      <w:pPr>
        <w:pStyle w:val="Nadpis1"/>
        <w:spacing w:before="0"/>
        <w:ind w:firstLine="284"/>
        <w:rPr>
          <w:rFonts w:eastAsia="Times New Roman"/>
          <w:color w:val="auto"/>
          <w:sz w:val="32"/>
          <w:szCs w:val="32"/>
          <w:lang w:eastAsia="cs-CZ"/>
        </w:rPr>
      </w:pPr>
      <w:bookmarkStart w:id="1" w:name="__RefHeading___Toc5025_2386086158"/>
      <w:bookmarkStart w:id="2" w:name="_Toc22658196"/>
      <w:bookmarkStart w:id="3" w:name="_Toc5690528"/>
      <w:bookmarkEnd w:id="1"/>
      <w:r>
        <w:rPr>
          <w:rFonts w:eastAsia="Times New Roman"/>
          <w:color w:val="auto"/>
          <w:sz w:val="32"/>
          <w:szCs w:val="32"/>
          <w:lang w:eastAsia="cs-CZ"/>
        </w:rPr>
        <w:t>1. Úvodní poznámka</w:t>
      </w:r>
      <w:bookmarkEnd w:id="2"/>
      <w:bookmarkEnd w:id="3"/>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Hlavní materiály a Ohlasy mají </w:t>
      </w:r>
      <w:r>
        <w:rPr>
          <w:rFonts w:ascii="Times New Roman" w:eastAsia="Times New Roman" w:hAnsi="Times New Roman" w:cs="Times New Roman"/>
          <w:sz w:val="20"/>
          <w:szCs w:val="20"/>
          <w:lang w:eastAsia="cs-CZ"/>
        </w:rPr>
        <w:t>samostatný úvod. Vzhledem k tomu, že vše potřebujemem dostat do 40 stran našeho formátu, nebudu zde podrobněji komentovat.</w:t>
      </w:r>
    </w:p>
    <w:p w:rsidR="00E33DB7" w:rsidRDefault="00E33DB7">
      <w:pPr>
        <w:ind w:firstLine="284"/>
        <w:jc w:val="both"/>
        <w:rPr>
          <w:rFonts w:ascii="Times New Roman" w:eastAsia="Times New Roman" w:hAnsi="Times New Roman" w:cs="Times New Roman"/>
          <w:sz w:val="20"/>
          <w:szCs w:val="20"/>
          <w:lang w:eastAsia="cs-CZ"/>
        </w:rPr>
      </w:pPr>
    </w:p>
    <w:p w:rsidR="00E33DB7" w:rsidRDefault="006C2538">
      <w:pPr>
        <w:ind w:firstLine="284"/>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22. ročník konference Lidský kapitál a investice do vzdělání </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Termín: Pátek 22. listopadu 2019</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Téma: </w:t>
      </w:r>
      <w:r>
        <w:rPr>
          <w:rFonts w:ascii="Times New Roman" w:eastAsia="Times New Roman" w:hAnsi="Times New Roman" w:cs="Times New Roman"/>
          <w:b/>
          <w:sz w:val="20"/>
          <w:szCs w:val="20"/>
          <w:lang w:eastAsia="cs-CZ"/>
        </w:rPr>
        <w:t xml:space="preserve">Ekonomie produktivní spotřeby </w:t>
      </w:r>
      <w:r>
        <w:rPr>
          <w:rFonts w:ascii="Times New Roman" w:eastAsia="Times New Roman" w:hAnsi="Times New Roman" w:cs="Times New Roman"/>
          <w:b/>
          <w:sz w:val="20"/>
          <w:szCs w:val="20"/>
          <w:lang w:eastAsia="cs-CZ"/>
        </w:rPr>
        <w:t>jako přesahu hlavního proudu ekonomické teorie</w:t>
      </w:r>
      <w:r>
        <w:rPr>
          <w:rFonts w:ascii="Times New Roman" w:eastAsia="Times New Roman" w:hAnsi="Times New Roman" w:cs="Times New Roman"/>
          <w:sz w:val="20"/>
          <w:szCs w:val="20"/>
          <w:lang w:eastAsia="cs-CZ"/>
        </w:rPr>
        <w:t xml:space="preserve"> </w:t>
      </w:r>
    </w:p>
    <w:p w:rsidR="00E33DB7" w:rsidRDefault="006C2538">
      <w:pPr>
        <w:ind w:firstLine="284"/>
        <w:jc w:val="both"/>
        <w:rPr>
          <w:rFonts w:ascii="Times New Roman" w:eastAsia="Times New Roman" w:hAnsi="Times New Roman" w:cs="Times New Roman"/>
          <w:sz w:val="20"/>
          <w:szCs w:val="20"/>
          <w:u w:val="single"/>
          <w:lang w:eastAsia="cs-CZ"/>
        </w:rPr>
      </w:pPr>
      <w:r>
        <w:rPr>
          <w:rFonts w:ascii="Times New Roman" w:eastAsia="Times New Roman" w:hAnsi="Times New Roman" w:cs="Times New Roman"/>
          <w:sz w:val="20"/>
          <w:szCs w:val="20"/>
          <w:u w:val="single"/>
          <w:lang w:eastAsia="cs-CZ"/>
        </w:rPr>
        <w:t>Konference má pracovní charakter a orientuje se na tři výstupy:</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Standardní forma výstupu – nerecenzovaný sborník příspěvků v elektronické podobě.</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Monografie k dané problematice, která by byla vydána orien</w:t>
      </w:r>
      <w:r>
        <w:rPr>
          <w:rFonts w:ascii="Times New Roman" w:eastAsia="Times New Roman" w:hAnsi="Times New Roman" w:cs="Times New Roman"/>
          <w:sz w:val="20"/>
          <w:szCs w:val="20"/>
          <w:lang w:eastAsia="cs-CZ"/>
        </w:rPr>
        <w:t>tačně v březnu 2020.</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Články, které budou postupně publikovány v časopisu ACTA VŠFS.</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Podrobnější informace: </w:t>
      </w:r>
      <w:hyperlink r:id="rId13">
        <w:r>
          <w:rPr>
            <w:rStyle w:val="InternetLink"/>
            <w:rFonts w:ascii="Times New Roman" w:eastAsia="Times New Roman" w:hAnsi="Times New Roman" w:cs="Times New Roman"/>
            <w:sz w:val="20"/>
            <w:szCs w:val="20"/>
            <w:lang w:eastAsia="cs-CZ"/>
          </w:rPr>
          <w:t>valencik@seznam.cz</w:t>
        </w:r>
      </w:hyperlink>
    </w:p>
    <w:p w:rsidR="00E33DB7" w:rsidRDefault="006C2538">
      <w:pPr>
        <w:ind w:firstLine="284"/>
        <w:jc w:val="both"/>
      </w:pPr>
      <w:r>
        <w:rPr>
          <w:rFonts w:ascii="Times New Roman" w:eastAsia="Times New Roman" w:hAnsi="Times New Roman" w:cs="Times New Roman"/>
          <w:b/>
          <w:sz w:val="20"/>
          <w:szCs w:val="20"/>
          <w:lang w:eastAsia="cs-CZ"/>
        </w:rPr>
        <w:t>Radim Valenčík</w:t>
      </w:r>
    </w:p>
    <w:p w:rsidR="00E33DB7" w:rsidRDefault="00E33DB7">
      <w:pPr>
        <w:ind w:firstLine="284"/>
        <w:jc w:val="both"/>
        <w:rPr>
          <w:rFonts w:ascii="Times New Roman" w:eastAsia="Times New Roman" w:hAnsi="Times New Roman" w:cs="Times New Roman"/>
          <w:sz w:val="20"/>
          <w:szCs w:val="20"/>
          <w:lang w:eastAsia="cs-CZ"/>
        </w:rPr>
      </w:pPr>
    </w:p>
    <w:p w:rsidR="00E33DB7" w:rsidRDefault="006C2538">
      <w:pPr>
        <w:pStyle w:val="Nadpis1"/>
        <w:spacing w:before="0"/>
        <w:ind w:firstLine="284"/>
        <w:rPr>
          <w:rFonts w:eastAsia="Times New Roman"/>
          <w:color w:val="auto"/>
          <w:sz w:val="32"/>
          <w:szCs w:val="32"/>
          <w:lang w:eastAsia="cs-CZ"/>
        </w:rPr>
      </w:pPr>
      <w:bookmarkStart w:id="4" w:name="__RefHeading___Toc5027_2386086158"/>
      <w:bookmarkStart w:id="5" w:name="_Toc22658197"/>
      <w:bookmarkStart w:id="6" w:name="_Toc5690529"/>
      <w:bookmarkEnd w:id="4"/>
      <w:r>
        <w:rPr>
          <w:rFonts w:eastAsia="Times New Roman"/>
          <w:color w:val="auto"/>
          <w:sz w:val="32"/>
          <w:szCs w:val="32"/>
          <w:lang w:eastAsia="cs-CZ"/>
        </w:rPr>
        <w:t>2. Hlavní materiály</w:t>
      </w:r>
      <w:bookmarkEnd w:id="5"/>
      <w:bookmarkEnd w:id="6"/>
    </w:p>
    <w:p w:rsidR="00E33DB7" w:rsidRDefault="00E33DB7">
      <w:pPr>
        <w:ind w:firstLine="284"/>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Spolu s kolegy připravujeme několik článků pro významnou mezinárodní akci. Téma je podle mě zajímavé, protože umožňuje využít teorii her při popisu fenoménu </w:t>
      </w:r>
      <w:r>
        <w:rPr>
          <w:rFonts w:ascii="Times New Roman" w:hAnsi="Times New Roman" w:cs="Times New Roman"/>
          <w:b/>
          <w:sz w:val="20"/>
          <w:szCs w:val="20"/>
        </w:rPr>
        <w:t>pozičního investování</w:t>
      </w:r>
      <w:r>
        <w:rPr>
          <w:rFonts w:ascii="Times New Roman" w:hAnsi="Times New Roman" w:cs="Times New Roman"/>
          <w:sz w:val="20"/>
          <w:szCs w:val="20"/>
        </w:rPr>
        <w:t>, umožňuje zviditelnit tento fenomén, ukázat, jak funguje v různých společensk</w:t>
      </w:r>
      <w:r>
        <w:rPr>
          <w:rFonts w:ascii="Times New Roman" w:hAnsi="Times New Roman" w:cs="Times New Roman"/>
          <w:sz w:val="20"/>
          <w:szCs w:val="20"/>
        </w:rPr>
        <w:t>ých kontextech a jak je spojen s řadou problémů v současnosti. Bezprostředně souvisí mj. s problematikou bohatství a chudoby, s tím, jaké má příčiny a důsledky rozdělení společnosti na bohaté a chudé. K tomu v návaznosti na dosažené teoretické výsledky při</w:t>
      </w:r>
      <w:r>
        <w:rPr>
          <w:rFonts w:ascii="Times New Roman" w:hAnsi="Times New Roman" w:cs="Times New Roman"/>
          <w:sz w:val="20"/>
          <w:szCs w:val="20"/>
        </w:rPr>
        <w:t>pravujeme mezinárodní populárněji zaměřenou monografii. Následující text vychází z pracovní (ještě hodně surové verze) a pod čarou do něj vkládám poznámky za účelem větší dostupnosti textu i za účelem zmínění některých podstatných kontextů.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K tomu ještě </w:t>
      </w:r>
      <w:r>
        <w:rPr>
          <w:rFonts w:ascii="Times New Roman" w:hAnsi="Times New Roman" w:cs="Times New Roman"/>
          <w:sz w:val="20"/>
          <w:szCs w:val="20"/>
        </w:rPr>
        <w:t>několik technických poznámek:</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1. Uveřejňujeme dva první články, které jsou rozpracovány v pokročilé podobě.</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2. Odkazy na literaturu uvádíme přímo v textu.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3. Všechny obrázky (s výjimkou prvního, který je zcela standardním vyjádřením Nashova (S, d) vyjednáv</w:t>
      </w:r>
      <w:r>
        <w:rPr>
          <w:rFonts w:ascii="Times New Roman" w:hAnsi="Times New Roman" w:cs="Times New Roman"/>
          <w:sz w:val="20"/>
          <w:szCs w:val="20"/>
        </w:rPr>
        <w:t>acího problému) jsou původní, tj. naše vlastní.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4. Některé pasáže jsme publikovali již dříve v pracovních textech, zde jsou převzaty v upřesněné podobě.</w:t>
      </w: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6C2538">
      <w:pPr>
        <w:pStyle w:val="Nadpis2"/>
        <w:spacing w:beforeAutospacing="0" w:afterAutospacing="0"/>
        <w:ind w:firstLine="284"/>
        <w:jc w:val="both"/>
        <w:rPr>
          <w:sz w:val="28"/>
          <w:szCs w:val="28"/>
        </w:rPr>
      </w:pPr>
      <w:bookmarkStart w:id="7" w:name="__RefHeading___Toc5029_2386086158"/>
      <w:bookmarkStart w:id="8" w:name="_Toc22658198"/>
      <w:bookmarkEnd w:id="7"/>
      <w:r>
        <w:rPr>
          <w:sz w:val="28"/>
          <w:szCs w:val="28"/>
        </w:rPr>
        <w:t>Ekonomie produktivní spotřeby a vícebodové</w:t>
      </w:r>
      <w:bookmarkEnd w:id="8"/>
      <w:r>
        <w:rPr>
          <w:sz w:val="28"/>
          <w:szCs w:val="28"/>
        </w:rPr>
        <w:t xml:space="preserve"> </w:t>
      </w:r>
    </w:p>
    <w:p w:rsidR="00E33DB7" w:rsidRDefault="006C2538">
      <w:pPr>
        <w:pStyle w:val="Nadpis2"/>
        <w:spacing w:beforeAutospacing="0" w:afterAutospacing="0"/>
        <w:ind w:firstLine="284"/>
        <w:jc w:val="both"/>
        <w:rPr>
          <w:sz w:val="28"/>
          <w:szCs w:val="28"/>
        </w:rPr>
      </w:pPr>
      <w:bookmarkStart w:id="9" w:name="__RefHeading___Toc5031_2386086158"/>
      <w:bookmarkStart w:id="10" w:name="_Toc22658199"/>
      <w:bookmarkEnd w:id="9"/>
      <w:r>
        <w:rPr>
          <w:sz w:val="28"/>
          <w:szCs w:val="28"/>
        </w:rPr>
        <w:t>rozšíření Nashova vyjednávacího problému</w:t>
      </w:r>
      <w:bookmarkEnd w:id="10"/>
      <w:r>
        <w:rPr>
          <w:sz w:val="28"/>
          <w:szCs w:val="28"/>
        </w:rPr>
        <w:t xml:space="preserve"> </w:t>
      </w:r>
    </w:p>
    <w:p w:rsidR="00E33DB7" w:rsidRDefault="00E33DB7">
      <w:pPr>
        <w:ind w:firstLine="284"/>
        <w:jc w:val="both"/>
        <w:rPr>
          <w:rFonts w:ascii="Times New Roman" w:hAnsi="Times New Roman" w:cs="Times New Roman"/>
          <w:b/>
          <w:sz w:val="20"/>
          <w:szCs w:val="20"/>
        </w:rPr>
      </w:pP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Radim Valenčík</w:t>
      </w:r>
      <w:r>
        <w:rPr>
          <w:rFonts w:ascii="Times New Roman" w:hAnsi="Times New Roman" w:cs="Times New Roman"/>
          <w:b/>
          <w:sz w:val="20"/>
          <w:szCs w:val="20"/>
        </w:rPr>
        <w:t xml:space="preserve"> a kol.</w:t>
      </w:r>
    </w:p>
    <w:p w:rsidR="00E33DB7" w:rsidRDefault="00E33DB7">
      <w:pPr>
        <w:ind w:firstLine="284"/>
        <w:jc w:val="both"/>
        <w:rPr>
          <w:rFonts w:ascii="Times New Roman" w:hAnsi="Times New Roman" w:cs="Times New Roman"/>
          <w:b/>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Úvod</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Příspěvek vychází z předpokladu, že v době, kdy roste roli lidského kapitálu a investic do lidského kapitálu, nelze vystačit s ekonomickým konceptem, který považuje spotřebu za konečný efekt ekonomického procesu. To předpokládal J. Neumann [N</w:t>
      </w:r>
      <w:r>
        <w:rPr>
          <w:rFonts w:ascii="Times New Roman" w:hAnsi="Times New Roman" w:cs="Times New Roman"/>
          <w:sz w:val="20"/>
          <w:szCs w:val="20"/>
        </w:rPr>
        <w:t xml:space="preserve">EUMANN, J. 1945 – 1946. A Model of General Economic Equilibrium. </w:t>
      </w:r>
      <w:r>
        <w:rPr>
          <w:rFonts w:ascii="Times New Roman" w:hAnsi="Times New Roman" w:cs="Times New Roman"/>
          <w:i/>
          <w:sz w:val="20"/>
          <w:szCs w:val="20"/>
        </w:rPr>
        <w:t>The Review of Economic Studies</w:t>
      </w:r>
      <w:r>
        <w:rPr>
          <w:rFonts w:ascii="Times New Roman" w:hAnsi="Times New Roman" w:cs="Times New Roman"/>
          <w:sz w:val="20"/>
          <w:szCs w:val="20"/>
        </w:rPr>
        <w:t>, 13(1):1-9.] již v roce 1932. V době, kdy roste význam odvětví produktivních služeb, tj. služeb, které přispívají k nabývání, uchování a uplatnění lidského kapi</w:t>
      </w:r>
      <w:r>
        <w:rPr>
          <w:rFonts w:ascii="Times New Roman" w:hAnsi="Times New Roman" w:cs="Times New Roman"/>
          <w:sz w:val="20"/>
          <w:szCs w:val="20"/>
        </w:rPr>
        <w:t xml:space="preserve">tálu (například vzdělání, péče o zdraví, výchova v rodině apod.), roste i význam produktivních efektů spotřeby a můžeme tak oprávněně hovořit o </w:t>
      </w:r>
      <w:r>
        <w:rPr>
          <w:rFonts w:ascii="Times New Roman" w:hAnsi="Times New Roman" w:cs="Times New Roman"/>
          <w:b/>
          <w:sz w:val="20"/>
          <w:szCs w:val="20"/>
        </w:rPr>
        <w:t>ekonomii produktivní spotřeby jako přesahu neoklasické ekonomie</w:t>
      </w:r>
      <w:r>
        <w:rPr>
          <w:rFonts w:ascii="Times New Roman" w:hAnsi="Times New Roman" w:cs="Times New Roman"/>
          <w:sz w:val="20"/>
          <w:szCs w:val="20"/>
        </w:rPr>
        <w: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Pokud se má ekonomie produktivní spotřeby rozvi</w:t>
      </w:r>
      <w:r>
        <w:rPr>
          <w:rFonts w:ascii="Times New Roman" w:hAnsi="Times New Roman" w:cs="Times New Roman"/>
          <w:sz w:val="20"/>
          <w:szCs w:val="20"/>
        </w:rPr>
        <w:t>nout v plnohodnotný teoretický ekonomický systém, musí si kromě jiného vytvořit i svůj vlastní teoretický aparát. Ten by měl obsahovat způsob ocenění ekonomických efektů, které produktivní spotřebou vznikají, ale i řešení problematiky jejich rozdělení. Uká</w:t>
      </w:r>
      <w:r>
        <w:rPr>
          <w:rFonts w:ascii="Times New Roman" w:hAnsi="Times New Roman" w:cs="Times New Roman"/>
          <w:sz w:val="20"/>
          <w:szCs w:val="20"/>
        </w:rPr>
        <w:t>žeme, že při řešení druhé otázky může poskytnout velmi významnou oporu řešení úloh, které navazují na Nashův (S, d) vyjednávací problém.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Ukazuje se, že naznačená problematika velmi úzce souvisí s otázkou, proč jsou někteří bohatí a někteří chudí. Na tuto o</w:t>
      </w:r>
      <w:r>
        <w:rPr>
          <w:rFonts w:ascii="Times New Roman" w:hAnsi="Times New Roman" w:cs="Times New Roman"/>
          <w:sz w:val="20"/>
          <w:szCs w:val="20"/>
        </w:rPr>
        <w:t xml:space="preserve">tázku existuje spousta odpovědí. </w:t>
      </w:r>
      <w:r>
        <w:rPr>
          <w:rFonts w:ascii="Times New Roman" w:hAnsi="Times New Roman" w:cs="Times New Roman"/>
          <w:b/>
          <w:sz w:val="20"/>
          <w:szCs w:val="20"/>
        </w:rPr>
        <w:t>Pokud však vyjdeme z důsledků zahrnutí produktivních efektů spotřeby do teoretického systému, nevystačíme s žádným z běžně uvažovaných zdůvodnění.</w:t>
      </w:r>
      <w:r>
        <w:rPr>
          <w:rFonts w:ascii="Times New Roman" w:hAnsi="Times New Roman" w:cs="Times New Roman"/>
          <w:sz w:val="20"/>
          <w:szCs w:val="20"/>
        </w:rPr>
        <w:t xml:space="preserve"> Jedná se otázku, která je v mnohém podobná slavné otázce, proč je v noci tma</w:t>
      </w:r>
      <w:r>
        <w:rPr>
          <w:rFonts w:ascii="Times New Roman" w:hAnsi="Times New Roman" w:cs="Times New Roman"/>
          <w:sz w:val="20"/>
          <w:szCs w:val="20"/>
        </w:rPr>
        <w:t xml:space="preserve">, na kterou se po staletí hledala dostatečná teorií podložená odpověď. V našem případě se jedná o </w:t>
      </w:r>
      <w:r>
        <w:rPr>
          <w:rFonts w:ascii="Times New Roman" w:hAnsi="Times New Roman" w:cs="Times New Roman"/>
          <w:b/>
          <w:sz w:val="20"/>
          <w:szCs w:val="20"/>
        </w:rPr>
        <w:t>odhalení odlišných strategií spočívajících v investování do nabývání lidského kapitálu a o investování do společenské pozice</w:t>
      </w:r>
      <w:r>
        <w:rPr>
          <w:rFonts w:ascii="Times New Roman" w:hAnsi="Times New Roman" w:cs="Times New Roman"/>
          <w:sz w:val="20"/>
          <w:szCs w:val="20"/>
        </w:rPr>
        <w:t>, které lze popsat modely vycházej</w:t>
      </w:r>
      <w:r>
        <w:rPr>
          <w:rFonts w:ascii="Times New Roman" w:hAnsi="Times New Roman" w:cs="Times New Roman"/>
          <w:sz w:val="20"/>
          <w:szCs w:val="20"/>
        </w:rPr>
        <w:t>ícími z již zmíněného Nashova vyjednávacího problému. Na základě toho dostaneme i odpověď na otázku, co brání prosazování tendencí, které vedou k plnějšímu využívání produktivních efektů spotřeby, a co brání realizaci reforem zaměřeným na podporu produktiv</w:t>
      </w:r>
      <w:r>
        <w:rPr>
          <w:rFonts w:ascii="Times New Roman" w:hAnsi="Times New Roman" w:cs="Times New Roman"/>
          <w:sz w:val="20"/>
          <w:szCs w:val="20"/>
        </w:rPr>
        <w:t xml:space="preserve">ních efektů spotřeby. </w:t>
      </w:r>
    </w:p>
    <w:p w:rsidR="00E33DB7" w:rsidRDefault="00E33DB7">
      <w:pPr>
        <w:ind w:firstLine="284"/>
        <w:jc w:val="both"/>
        <w:rPr>
          <w:rFonts w:ascii="Times New Roman" w:hAnsi="Times New Roman" w:cs="Times New Roman"/>
          <w:b/>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Struktura, předmět, metody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Nejdříve stručně představíme ekonomii produktivní spotřeby jako přesah neoklasické ekonomie včetně jejího zařazení do kontextu vývoje ekonomické teorie. Návazně ukážeme relevanci analogie mezi otázkou „Pro</w:t>
      </w:r>
      <w:r>
        <w:rPr>
          <w:rFonts w:ascii="Times New Roman" w:hAnsi="Times New Roman" w:cs="Times New Roman"/>
          <w:sz w:val="20"/>
          <w:szCs w:val="20"/>
        </w:rPr>
        <w:t>č je v noci tma?“ a „Otázkou, proč jsou někteří bohatí a někteří chudí?“ na půdě ekonomie produktivní spotřeby. K tomu využijeme schémata popisující využívání investičních příležitostí spojených s nabýváním uchováním a uplatněním lidského kapitálu. Ukážeme</w:t>
      </w:r>
      <w:r>
        <w:rPr>
          <w:rFonts w:ascii="Times New Roman" w:hAnsi="Times New Roman" w:cs="Times New Roman"/>
          <w:sz w:val="20"/>
          <w:szCs w:val="20"/>
        </w:rPr>
        <w:t xml:space="preserve">, že tato schémata lze převést do podoby Nashova vyjednávacího problému. Přitom zjistíme, že koncept Nashova vyjednávacího problému je nutné doplnit tak, aby dal odpověď na otázku, </w:t>
      </w:r>
      <w:r>
        <w:rPr>
          <w:rFonts w:ascii="Times New Roman" w:hAnsi="Times New Roman" w:cs="Times New Roman"/>
          <w:b/>
          <w:sz w:val="20"/>
          <w:szCs w:val="20"/>
        </w:rPr>
        <w:t xml:space="preserve">co brání tomu, aby investiční příležitosti spojené s nabýváním uchováním a </w:t>
      </w:r>
      <w:r>
        <w:rPr>
          <w:rFonts w:ascii="Times New Roman" w:hAnsi="Times New Roman" w:cs="Times New Roman"/>
          <w:b/>
          <w:sz w:val="20"/>
          <w:szCs w:val="20"/>
        </w:rPr>
        <w:t>uplatněním lidského kapitálu byly využívány podle míry jejich výnosnosti nezávisle na tom, kdo je vlastníkem investičních prostředků, které jsou k tomu nezbytné</w:t>
      </w:r>
      <w:r>
        <w:rPr>
          <w:rFonts w:ascii="Times New Roman" w:hAnsi="Times New Roman" w:cs="Times New Roman"/>
          <w:sz w:val="20"/>
          <w:szCs w:val="20"/>
        </w:rPr>
        <w: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K výše uvedenému využijeme pojmovou analýzu, původní schémata využívající mezní veličiny a vzt</w:t>
      </w:r>
      <w:r>
        <w:rPr>
          <w:rFonts w:ascii="Times New Roman" w:hAnsi="Times New Roman" w:cs="Times New Roman"/>
          <w:sz w:val="20"/>
          <w:szCs w:val="20"/>
        </w:rPr>
        <w:t xml:space="preserve">ah mezi mezními a celkovými veličinami popisujícími výnosnost investičních příležitostí spojených s nabýváním uchování a uplatněním lidského kapitálu, koncept Nashova vyjednávacího problému a vlastní navazující koncept. Současně s tím budeme identifikovat </w:t>
      </w:r>
      <w:r>
        <w:rPr>
          <w:rFonts w:ascii="Times New Roman" w:hAnsi="Times New Roman" w:cs="Times New Roman"/>
          <w:sz w:val="20"/>
          <w:szCs w:val="20"/>
        </w:rPr>
        <w:t>relevantní společenské problémy, které s aplikací námi navrhovaného přístupu souvisejí. Koncepty a navazující modely, které budeme průběžně vytvářet a které budeme konfrontovat s realitou, nám umožní odhalit (vyčíst z reality) souvislosti, které bez této t</w:t>
      </w:r>
      <w:r>
        <w:rPr>
          <w:rFonts w:ascii="Times New Roman" w:hAnsi="Times New Roman" w:cs="Times New Roman"/>
          <w:sz w:val="20"/>
          <w:szCs w:val="20"/>
        </w:rPr>
        <w:t>eoretické opory (tj. těchto „čtecích“ konceptů či modelů) nejsou vidět.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Povaha problému si naznačený širší interdisciplinární přístup vyžaduje, protože podstata toho, o co jde, se projevuje právě v tematizovaných podstatných teoretických a praktických souv</w:t>
      </w:r>
      <w:r>
        <w:rPr>
          <w:rFonts w:ascii="Times New Roman" w:hAnsi="Times New Roman" w:cs="Times New Roman"/>
          <w:sz w:val="20"/>
          <w:szCs w:val="20"/>
        </w:rPr>
        <w:t>islostech. Autoři jsou si přitom vědomi toho, že právě v důsledku toho mohou být některé jejich postupy zatíženy zavádějícím zjednodušením či nedostatečným využitím dosažené úrovně poznání v jednotlivých oblastech. Při výkladu klademe důraz na představivos</w:t>
      </w:r>
      <w:r>
        <w:rPr>
          <w:rFonts w:ascii="Times New Roman" w:hAnsi="Times New Roman" w:cs="Times New Roman"/>
          <w:sz w:val="20"/>
          <w:szCs w:val="20"/>
        </w:rPr>
        <w:t>t, abychom výsledky přiblížili odborníkům z různých oblastí teorie, které s námi tematizovanou problematikou souvisejí.</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Ekonomie produktivní spotřeby jako přesah neoklasické ekonomie</w:t>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rPr>
        <w:t xml:space="preserve">Hlavní odlišností ekonomie produktivní spotřeby od neoklasické ekonomie </w:t>
      </w:r>
      <w:r>
        <w:rPr>
          <w:rFonts w:ascii="Times New Roman" w:hAnsi="Times New Roman" w:cs="Times New Roman"/>
          <w:sz w:val="20"/>
          <w:szCs w:val="20"/>
        </w:rPr>
        <w:t xml:space="preserve">je následující: </w:t>
      </w:r>
      <w:r>
        <w:rPr>
          <w:rFonts w:ascii="Times New Roman" w:hAnsi="Times New Roman" w:cs="Times New Roman"/>
          <w:b/>
          <w:sz w:val="20"/>
          <w:szCs w:val="20"/>
        </w:rPr>
        <w:t>Dle neoklasické ekonomie se spotřebitel orientuje na maximalizaci svého užitku ve smyslu subjektivního prožitku a spotřeba má efekty jen v podobě subjektivně pociťovaného prožitku, zatímco dle ekonomie produktivní potřeby je spotřeba produk</w:t>
      </w:r>
      <w:r>
        <w:rPr>
          <w:rFonts w:ascii="Times New Roman" w:hAnsi="Times New Roman" w:cs="Times New Roman"/>
          <w:b/>
          <w:sz w:val="20"/>
          <w:szCs w:val="20"/>
        </w:rPr>
        <w:t>tivní v tom smyslu, že přináší výrazné příjmové efekty, mechanismus subjektivně pociťovaného prožitku je pouze rozhodovací, spotřebitel (přesněji ekonomický subjekt) maximalizuje současnou hodnotu svého budoucího příjmu v dlouhodobém časovém horizontu v so</w:t>
      </w:r>
      <w:r>
        <w:rPr>
          <w:rFonts w:ascii="Times New Roman" w:hAnsi="Times New Roman" w:cs="Times New Roman"/>
          <w:b/>
          <w:sz w:val="20"/>
          <w:szCs w:val="20"/>
        </w:rPr>
        <w:t>uladu se svou životní strategií v daných společenských podmínkách.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Základními charakteristikami neoklasické ekonomie je: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Pojetí spotřebitele jako racionálního subjektu, který maximalizuje svůj užitek (odvozený od jeho preferencí).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Pojetí ekonomického </w:t>
      </w:r>
      <w:r>
        <w:rPr>
          <w:rFonts w:ascii="Times New Roman" w:hAnsi="Times New Roman" w:cs="Times New Roman"/>
          <w:sz w:val="20"/>
          <w:szCs w:val="20"/>
        </w:rPr>
        <w:t>procesu jako jednorázového aktu, který začíná výrobou a končí spotřebou (opouští se reprodukční pohled).</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Důraz na objasnění lidského chování z hlediska výběru alternativ.</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Odmítnutí klasického modelu směny, na místo toho pojetí směny v její dvojí </w:t>
      </w:r>
      <w:r>
        <w:rPr>
          <w:rFonts w:ascii="Times New Roman" w:hAnsi="Times New Roman" w:cs="Times New Roman"/>
          <w:sz w:val="20"/>
          <w:szCs w:val="20"/>
        </w:rPr>
        <w:t>určenosti jako výsledku vyrovnání mezních nákladů (v podobě mezní míry transformace produktu) při výrobě jednotlivých statků s mezním užitkem (mezní míry substituce ve spotřebě) při spotřebě statků.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[SOJKA, Milan 2010. </w:t>
      </w:r>
      <w:r>
        <w:rPr>
          <w:rFonts w:ascii="Times New Roman" w:hAnsi="Times New Roman" w:cs="Times New Roman"/>
          <w:i/>
          <w:sz w:val="20"/>
          <w:szCs w:val="20"/>
        </w:rPr>
        <w:t>Dějiny ekonomických učení</w:t>
      </w:r>
      <w:r>
        <w:rPr>
          <w:rFonts w:ascii="Times New Roman" w:hAnsi="Times New Roman" w:cs="Times New Roman"/>
          <w:sz w:val="20"/>
          <w:szCs w:val="20"/>
        </w:rPr>
        <w:t>. Praha: Hav</w:t>
      </w:r>
      <w:r>
        <w:rPr>
          <w:rFonts w:ascii="Times New Roman" w:hAnsi="Times New Roman" w:cs="Times New Roman"/>
          <w:sz w:val="20"/>
          <w:szCs w:val="20"/>
        </w:rPr>
        <w:t>líček Brain Team]</w:t>
      </w:r>
    </w:p>
    <w:p w:rsidR="00E33DB7" w:rsidRDefault="006C2538">
      <w:pPr>
        <w:ind w:firstLine="284"/>
        <w:jc w:val="both"/>
        <w:rPr>
          <w:rFonts w:ascii="Times New Roman" w:hAnsi="Times New Roman" w:cs="Times New Roman"/>
          <w:sz w:val="20"/>
          <w:szCs w:val="20"/>
          <w:highlight w:val="white"/>
        </w:rPr>
      </w:pPr>
      <w:r>
        <w:rPr>
          <w:rFonts w:ascii="Times New Roman" w:hAnsi="Times New Roman" w:cs="Times New Roman"/>
          <w:sz w:val="20"/>
          <w:szCs w:val="20"/>
        </w:rPr>
        <w:t>Hlavním podnětem pro nahrazení klasické ekonomie neoklasickou byla skutečnost, že došlo k výraznému zvýšení množství prostředků, které měli vlastníci pracovní síly, tedy spotřebitelé k dispozici. Spotřeba již přestala být pouhou reprodukc</w:t>
      </w:r>
      <w:r>
        <w:rPr>
          <w:rFonts w:ascii="Times New Roman" w:hAnsi="Times New Roman" w:cs="Times New Roman"/>
          <w:sz w:val="20"/>
          <w:szCs w:val="20"/>
        </w:rPr>
        <w:t xml:space="preserve">í pracovní síly, ale stává se oblastí, ve které dochází k výběru z různých alternativ spotřeby podle individuálních preferencí spotřebitelů a v souladu s jejich příjmovými možnostmi. Klasická ekonomie se touto problematikou nezabývala, protože v její době </w:t>
      </w:r>
      <w:r>
        <w:rPr>
          <w:rFonts w:ascii="Times New Roman" w:hAnsi="Times New Roman" w:cs="Times New Roman"/>
          <w:sz w:val="20"/>
          <w:szCs w:val="20"/>
        </w:rPr>
        <w:t>byl význam rozhodování o alternativách spotřeby okrajový. Jinými slovy, neoklasická ekonomie se začala rozvíjet v době, kdy zaměstnanci (vlastníci práce) získali tak velké příjmy, že rozhodování o jejich užití při pořizování spotřebních statků se stalo jed</w:t>
      </w:r>
      <w:r>
        <w:rPr>
          <w:rFonts w:ascii="Times New Roman" w:hAnsi="Times New Roman" w:cs="Times New Roman"/>
          <w:sz w:val="20"/>
          <w:szCs w:val="20"/>
        </w:rPr>
        <w:t>ním z nejvýznamnějších jevů v ekonomie [</w:t>
      </w:r>
      <w:r>
        <w:rPr>
          <w:rFonts w:ascii="Times New Roman" w:hAnsi="Times New Roman" w:cs="Times New Roman"/>
          <w:sz w:val="20"/>
          <w:szCs w:val="20"/>
          <w:shd w:val="clear" w:color="auto" w:fill="FFFFFF"/>
        </w:rPr>
        <w:t xml:space="preserve">VALENČÍK, R. a kol. 2014. </w:t>
      </w:r>
      <w:r>
        <w:rPr>
          <w:rFonts w:ascii="Times New Roman" w:hAnsi="Times New Roman" w:cs="Times New Roman"/>
          <w:i/>
          <w:sz w:val="20"/>
          <w:szCs w:val="20"/>
          <w:shd w:val="clear" w:color="auto" w:fill="FFFFFF"/>
        </w:rPr>
        <w:t>Perspektivy a financování odvětví produktivních služeb</w:t>
      </w:r>
      <w:r>
        <w:rPr>
          <w:rFonts w:ascii="Times New Roman" w:hAnsi="Times New Roman" w:cs="Times New Roman"/>
          <w:sz w:val="20"/>
          <w:szCs w:val="20"/>
          <w:shd w:val="clear" w:color="auto" w:fill="FFFFFF"/>
        </w:rPr>
        <w:t>. Praha: VŠFS</w:t>
      </w:r>
      <w:r>
        <w:rPr>
          <w:rFonts w:ascii="Times New Roman" w:hAnsi="Times New Roman" w:cs="Times New Roman"/>
          <w:sz w:val="20"/>
          <w:szCs w:val="20"/>
        </w:rPr>
        <w:t xml:space="preserve">]. </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Pokud považujeme za cílovou stránku chování domácností jejich orientaci na maximalizaci současné hodnoty budoucího příj</w:t>
      </w:r>
      <w:r>
        <w:rPr>
          <w:rFonts w:ascii="Times New Roman" w:eastAsia="Times New Roman" w:hAnsi="Times New Roman" w:cs="Times New Roman"/>
          <w:sz w:val="20"/>
          <w:szCs w:val="20"/>
          <w:lang w:eastAsia="cs-CZ"/>
        </w:rPr>
        <w:t>mu, pak je zřejmé, že v různých kulturních a institucionálních podmínkách bude vynakládání současných příjmů za účelem maximalizace budoucích příjmů probíhat odlišně. Přitom tyto odlišnosti se budou primárně vyznačovat různými strategiemi domácností na dlo</w:t>
      </w:r>
      <w:r>
        <w:rPr>
          <w:rFonts w:ascii="Times New Roman" w:eastAsia="Times New Roman" w:hAnsi="Times New Roman" w:cs="Times New Roman"/>
          <w:sz w:val="20"/>
          <w:szCs w:val="20"/>
          <w:lang w:eastAsia="cs-CZ"/>
        </w:rPr>
        <w:t>uhodobou příjmovou orientaci domácností v různých historických dobách a různých pospolitostech, tak si sekundárně tím, jak se tyto strategie promítnou do užitků jednotlivých osob v podobě pociťovaných požitků či prožitků. Jak uvidíme později, přínosný je i</w:t>
      </w:r>
      <w:r>
        <w:rPr>
          <w:rFonts w:ascii="Times New Roman" w:eastAsia="Times New Roman" w:hAnsi="Times New Roman" w:cs="Times New Roman"/>
          <w:sz w:val="20"/>
          <w:szCs w:val="20"/>
          <w:lang w:eastAsia="cs-CZ"/>
        </w:rPr>
        <w:t xml:space="preserve"> objev role okázalé či demonstrativní spotřeby T. Veblenem [Veblen, Thorstein (1953) [1899]. The Theory of the Leisure Class: An Economic Study of Institutions, the Mentor Edition. Introduction by C. Wright Mills. New York: The Macmillan Company] z hledisk</w:t>
      </w:r>
      <w:r>
        <w:rPr>
          <w:rFonts w:ascii="Times New Roman" w:eastAsia="Times New Roman" w:hAnsi="Times New Roman" w:cs="Times New Roman"/>
          <w:sz w:val="20"/>
          <w:szCs w:val="20"/>
          <w:lang w:eastAsia="cs-CZ"/>
        </w:rPr>
        <w:t xml:space="preserve">a institucionálně podmíněného vztahu mezi investování do rozvoje schopností člověka a do jeho společenské pozice. </w:t>
      </w:r>
    </w:p>
    <w:p w:rsidR="00E33DB7" w:rsidRDefault="006C2538">
      <w:pPr>
        <w:ind w:firstLine="284"/>
        <w:jc w:val="both"/>
        <w:rPr>
          <w:rFonts w:ascii="Times New Roman" w:hAnsi="Times New Roman" w:cs="Times New Roman"/>
          <w:sz w:val="20"/>
          <w:szCs w:val="20"/>
        </w:rPr>
      </w:pPr>
      <w:r>
        <w:rPr>
          <w:rFonts w:ascii="Times New Roman" w:eastAsia="Times New Roman" w:hAnsi="Times New Roman" w:cs="Times New Roman"/>
          <w:sz w:val="20"/>
          <w:szCs w:val="20"/>
          <w:lang w:eastAsia="cs-CZ"/>
        </w:rPr>
        <w:t xml:space="preserve">V souvislosti s pokusy obnovit reprodukční pojetí ekonomie lze uvést dříve zmíněný článek J. Neumanna </w:t>
      </w:r>
      <w:r>
        <w:rPr>
          <w:rFonts w:ascii="Times New Roman" w:hAnsi="Times New Roman" w:cs="Times New Roman"/>
          <w:sz w:val="20"/>
          <w:szCs w:val="20"/>
        </w:rPr>
        <w:t>[NEUMANN, J. 1945 – 1946. A Model of Ge</w:t>
      </w:r>
      <w:r>
        <w:rPr>
          <w:rFonts w:ascii="Times New Roman" w:hAnsi="Times New Roman" w:cs="Times New Roman"/>
          <w:sz w:val="20"/>
          <w:szCs w:val="20"/>
        </w:rPr>
        <w:t xml:space="preserve">neral Economic Equilibrium. </w:t>
      </w:r>
      <w:r>
        <w:rPr>
          <w:rFonts w:ascii="Times New Roman" w:hAnsi="Times New Roman" w:cs="Times New Roman"/>
          <w:i/>
          <w:sz w:val="20"/>
          <w:szCs w:val="20"/>
        </w:rPr>
        <w:t>The Review of Economic Studies</w:t>
      </w:r>
      <w:r>
        <w:rPr>
          <w:rFonts w:ascii="Times New Roman" w:hAnsi="Times New Roman" w:cs="Times New Roman"/>
          <w:sz w:val="20"/>
          <w:szCs w:val="20"/>
        </w:rPr>
        <w:t xml:space="preserve">, 13(1):1-9.], </w:t>
      </w:r>
      <w:r>
        <w:rPr>
          <w:rFonts w:ascii="Times New Roman" w:eastAsia="Times New Roman" w:hAnsi="Times New Roman" w:cs="Times New Roman"/>
          <w:sz w:val="20"/>
          <w:szCs w:val="20"/>
          <w:lang w:eastAsia="cs-CZ"/>
        </w:rPr>
        <w:t>ve kterém formuluje představu teoretického konceptu, kde jsou všechny statky redukovány na mezistatky. Základem článku byla autorova přednáška v Princetonu v roce 1932. Jedná se o jed</w:t>
      </w:r>
      <w:r>
        <w:rPr>
          <w:rFonts w:ascii="Times New Roman" w:eastAsia="Times New Roman" w:hAnsi="Times New Roman" w:cs="Times New Roman"/>
          <w:sz w:val="20"/>
          <w:szCs w:val="20"/>
          <w:lang w:eastAsia="cs-CZ"/>
        </w:rPr>
        <w:t>en z velmi často citovaných článků, dodnes však z něj nebyly vytěženy všechny myšlenky, které do něj autor vtělil [</w:t>
      </w:r>
      <w:r>
        <w:rPr>
          <w:rFonts w:ascii="Times New Roman" w:hAnsi="Times New Roman" w:cs="Times New Roman"/>
          <w:sz w:val="20"/>
          <w:szCs w:val="20"/>
        </w:rPr>
        <w:t xml:space="preserve">Napoleoni, C. 1968. </w:t>
      </w:r>
      <w:r>
        <w:rPr>
          <w:rFonts w:ascii="Times New Roman" w:hAnsi="Times New Roman" w:cs="Times New Roman"/>
          <w:i/>
          <w:sz w:val="20"/>
          <w:szCs w:val="20"/>
        </w:rPr>
        <w:t>Ekonomické myšlení dvacátého století</w:t>
      </w:r>
      <w:r>
        <w:rPr>
          <w:rFonts w:ascii="Times New Roman" w:hAnsi="Times New Roman" w:cs="Times New Roman"/>
          <w:sz w:val="20"/>
          <w:szCs w:val="20"/>
        </w:rPr>
        <w:t>, Praha: Academia. Napoleoni, C. Economic thought of the twentieth century, 1972, Mar</w:t>
      </w:r>
      <w:r>
        <w:rPr>
          <w:rFonts w:ascii="Times New Roman" w:hAnsi="Times New Roman" w:cs="Times New Roman"/>
          <w:sz w:val="20"/>
          <w:szCs w:val="20"/>
        </w:rPr>
        <w:t>tin Robertson and Co]</w:t>
      </w:r>
      <w:r>
        <w:rPr>
          <w:rFonts w:ascii="Times New Roman" w:eastAsia="Times New Roman" w:hAnsi="Times New Roman" w:cs="Times New Roman"/>
          <w:sz w:val="20"/>
          <w:szCs w:val="20"/>
          <w:lang w:eastAsia="cs-CZ"/>
        </w:rPr>
        <w:t>. Přestože J. Neumann společně s O. Morgensternem [</w:t>
      </w:r>
      <w:r>
        <w:rPr>
          <w:rFonts w:ascii="Times New Roman" w:hAnsi="Times New Roman" w:cs="Times New Roman"/>
          <w:sz w:val="20"/>
          <w:szCs w:val="20"/>
        </w:rPr>
        <w:t xml:space="preserve">Nemann, J.; Morgernstern, O. 1953 </w:t>
      </w:r>
      <w:r>
        <w:rPr>
          <w:rFonts w:ascii="Times New Roman" w:eastAsia="Times New Roman" w:hAnsi="Times New Roman" w:cs="Times New Roman"/>
          <w:sz w:val="20"/>
          <w:szCs w:val="20"/>
          <w:lang w:eastAsia="cs-CZ"/>
        </w:rPr>
        <w:t>[1944]</w:t>
      </w:r>
      <w:r>
        <w:rPr>
          <w:rFonts w:ascii="Times New Roman" w:hAnsi="Times New Roman" w:cs="Times New Roman"/>
          <w:sz w:val="20"/>
          <w:szCs w:val="20"/>
        </w:rPr>
        <w:t xml:space="preserve">. </w:t>
      </w:r>
      <w:r>
        <w:rPr>
          <w:rFonts w:ascii="Times New Roman" w:hAnsi="Times New Roman" w:cs="Times New Roman"/>
          <w:i/>
          <w:sz w:val="20"/>
          <w:szCs w:val="20"/>
        </w:rPr>
        <w:t>Theory of Games and Economic Behavior</w:t>
      </w:r>
      <w:r>
        <w:rPr>
          <w:rFonts w:ascii="Times New Roman" w:hAnsi="Times New Roman" w:cs="Times New Roman"/>
          <w:sz w:val="20"/>
          <w:szCs w:val="20"/>
        </w:rPr>
        <w:t xml:space="preserve">, Princeton: Princeton university Press. </w:t>
      </w:r>
      <w:r>
        <w:rPr>
          <w:rFonts w:ascii="Times New Roman" w:eastAsia="Times New Roman" w:hAnsi="Times New Roman" w:cs="Times New Roman"/>
          <w:sz w:val="20"/>
          <w:szCs w:val="20"/>
          <w:lang w:eastAsia="cs-CZ"/>
        </w:rPr>
        <w:t>pp. 617-632] v příloze slavné knihy, která dala vzniknout teorii</w:t>
      </w:r>
      <w:r>
        <w:rPr>
          <w:rFonts w:ascii="Times New Roman" w:eastAsia="Times New Roman" w:hAnsi="Times New Roman" w:cs="Times New Roman"/>
          <w:sz w:val="20"/>
          <w:szCs w:val="20"/>
          <w:lang w:eastAsia="cs-CZ"/>
        </w:rPr>
        <w:t xml:space="preserve"> her, axiomatizovali neoklasickou teorii užitku na základě vlastní teorie preferencí, dává J. Neumann v článku přednost vyjádření všeobecné ekonomické rovnováhy prostřednictvím produkční síly statků v jím navrženém topologickém prostoru, čímž se velmi blíž</w:t>
      </w:r>
      <w:r>
        <w:rPr>
          <w:rFonts w:ascii="Times New Roman" w:eastAsia="Times New Roman" w:hAnsi="Times New Roman" w:cs="Times New Roman"/>
          <w:sz w:val="20"/>
          <w:szCs w:val="20"/>
          <w:lang w:eastAsia="cs-CZ"/>
        </w:rPr>
        <w:t>í k pojetí ekonomie produktivní spotřeby, o kterém budeme dále pojednávat.</w:t>
      </w:r>
    </w:p>
    <w:p w:rsidR="00E33DB7" w:rsidRDefault="006C2538">
      <w:pPr>
        <w:ind w:firstLine="284"/>
        <w:jc w:val="both"/>
        <w:rPr>
          <w:rFonts w:ascii="Times New Roman" w:hAnsi="Times New Roman" w:cs="Times New Roman"/>
          <w:sz w:val="20"/>
          <w:szCs w:val="20"/>
        </w:rPr>
      </w:pPr>
      <w:r>
        <w:rPr>
          <w:rFonts w:ascii="Times New Roman" w:eastAsia="Times New Roman" w:hAnsi="Times New Roman" w:cs="Times New Roman"/>
          <w:sz w:val="20"/>
          <w:szCs w:val="20"/>
          <w:lang w:eastAsia="cs-CZ"/>
        </w:rPr>
        <w:t>Dalším podnětem pro konstituování ekonomie produktivní spotřeby je teorie lidského kapitálu: tato teorie [</w:t>
      </w:r>
      <w:r>
        <w:rPr>
          <w:rFonts w:ascii="Times New Roman" w:hAnsi="Times New Roman" w:cs="Times New Roman"/>
          <w:sz w:val="20"/>
          <w:szCs w:val="20"/>
        </w:rPr>
        <w:t xml:space="preserve">BECKER, G. 1993. </w:t>
      </w:r>
      <w:r>
        <w:rPr>
          <w:rFonts w:ascii="Times New Roman" w:hAnsi="Times New Roman" w:cs="Times New Roman"/>
          <w:i/>
          <w:sz w:val="20"/>
          <w:szCs w:val="20"/>
          <w:lang w:val="en-US"/>
        </w:rPr>
        <w:t>Human Capital: a theoretical and empirical analysis with s</w:t>
      </w:r>
      <w:r>
        <w:rPr>
          <w:rFonts w:ascii="Times New Roman" w:hAnsi="Times New Roman" w:cs="Times New Roman"/>
          <w:i/>
          <w:sz w:val="20"/>
          <w:szCs w:val="20"/>
          <w:lang w:val="en-US"/>
        </w:rPr>
        <w:t>pecial reference to education.</w:t>
      </w:r>
      <w:r>
        <w:rPr>
          <w:rFonts w:ascii="Times New Roman" w:hAnsi="Times New Roman" w:cs="Times New Roman"/>
          <w:sz w:val="20"/>
          <w:szCs w:val="20"/>
          <w:lang w:val="en-US"/>
        </w:rPr>
        <w:t xml:space="preserve">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edition. Chicago: The University of Chicago Press. BECKER, G. 1997. </w:t>
      </w:r>
      <w:r>
        <w:rPr>
          <w:rFonts w:ascii="Times New Roman" w:hAnsi="Times New Roman" w:cs="Times New Roman"/>
          <w:i/>
          <w:sz w:val="20"/>
          <w:szCs w:val="20"/>
        </w:rPr>
        <w:t>Teorie preferencí.</w:t>
      </w:r>
      <w:r>
        <w:rPr>
          <w:rFonts w:ascii="Times New Roman" w:hAnsi="Times New Roman" w:cs="Times New Roman"/>
          <w:sz w:val="20"/>
          <w:szCs w:val="20"/>
        </w:rPr>
        <w:t xml:space="preserve"> Praha: Grada]</w:t>
      </w:r>
      <w:r>
        <w:rPr>
          <w:rFonts w:ascii="Times New Roman" w:eastAsia="Times New Roman" w:hAnsi="Times New Roman" w:cs="Times New Roman"/>
          <w:sz w:val="20"/>
          <w:szCs w:val="20"/>
          <w:lang w:eastAsia="cs-CZ"/>
        </w:rPr>
        <w:t xml:space="preserve"> se snaží o překonání zastaralého konceptu tří výrobních faktorů (práce, půda, kapitál), který vznikl ještě v dávných dobách klasické ekonomie. Všímá si, že lidský kapitál vzniká investicemi "do člověka", do jeho schopností, podobně jako kapitál vzniká inv</w:t>
      </w:r>
      <w:r>
        <w:rPr>
          <w:rFonts w:ascii="Times New Roman" w:eastAsia="Times New Roman" w:hAnsi="Times New Roman" w:cs="Times New Roman"/>
          <w:sz w:val="20"/>
          <w:szCs w:val="20"/>
          <w:lang w:eastAsia="cs-CZ"/>
        </w:rPr>
        <w:t>esticemi do půdy, do jejího přetváření, do její přeměny v nástroje a technologie. Teorie lidského kapitálu vznikla na půdě neoklasické ekonomie a nedokázala se vyrovnat s jejím zásadním předpokladem (a omezením), totiž tím, že spotřeba končí užitkem. Pouze</w:t>
      </w:r>
      <w:r>
        <w:rPr>
          <w:rFonts w:ascii="Times New Roman" w:eastAsia="Times New Roman" w:hAnsi="Times New Roman" w:cs="Times New Roman"/>
          <w:sz w:val="20"/>
          <w:szCs w:val="20"/>
          <w:lang w:eastAsia="cs-CZ"/>
        </w:rPr>
        <w:t xml:space="preserve"> dílčím způsobem věnovala pozornost zpětnému vlivu některých forem spotřeby (resp. toho, co se neoklasické ekonomii jeví jako spotřeba) na produkci. Významné jsou Beckerovy myšlenky o roli "představivostního kapitálu", kterými konkretizuje způsob mezičasov</w:t>
      </w:r>
      <w:r>
        <w:rPr>
          <w:rFonts w:ascii="Times New Roman" w:eastAsia="Times New Roman" w:hAnsi="Times New Roman" w:cs="Times New Roman"/>
          <w:sz w:val="20"/>
          <w:szCs w:val="20"/>
          <w:lang w:eastAsia="cs-CZ"/>
        </w:rPr>
        <w:t>é volby.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Stejně jako v případě klasické i neoklasická ekonomie je i vznik ekonomie produktivní spotřeby dobově podmíněn. Objektivní poptávka po ekonomii produktivní spotřeby vzniká v období, kdy: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Procesy šíření inovačních vln a technologická vyspělost ek</w:t>
      </w:r>
      <w:r>
        <w:rPr>
          <w:rFonts w:ascii="Times New Roman" w:hAnsi="Times New Roman" w:cs="Times New Roman"/>
          <w:sz w:val="20"/>
          <w:szCs w:val="20"/>
        </w:rPr>
        <w:t>onomiky schopná realizovat inovace jsou na takovém stupni, že se nabízejí v podstatě neomezené možností pro využití akumulovaného lidského kapitálu jako výrobního faktoru, který nejvíce přispívá k ekonomickému růstu a současně určuje i jeho podobu.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Vývoj</w:t>
      </w:r>
      <w:r>
        <w:rPr>
          <w:rFonts w:ascii="Times New Roman" w:hAnsi="Times New Roman" w:cs="Times New Roman"/>
          <w:sz w:val="20"/>
          <w:szCs w:val="20"/>
        </w:rPr>
        <w:t xml:space="preserve"> institucionálního systému dospěl do etapy, kdy je stát schopen technicky, technologicky i organizačně podpořit praktickou realizaci kontraktů týkajících se lidského kapitálu (HCC). Stát zejména pomáhá zabezpečit transfer části příjmů od těch, kteří v minu</w:t>
      </w:r>
      <w:r>
        <w:rPr>
          <w:rFonts w:ascii="Times New Roman" w:hAnsi="Times New Roman" w:cs="Times New Roman"/>
          <w:sz w:val="20"/>
          <w:szCs w:val="20"/>
        </w:rPr>
        <w:t>losti spotřebovali nějakou produktivní službu a díky této spotřebě se jim zvýšil současný příjem, osobám, které produktivní službu poskytly. Prakticky lze daný transfer uskutečnit při placení daní. Stát svými aktivitami rovněž může přispět, aby se ti, kter</w:t>
      </w:r>
      <w:r>
        <w:rPr>
          <w:rFonts w:ascii="Times New Roman" w:hAnsi="Times New Roman" w:cs="Times New Roman"/>
          <w:sz w:val="20"/>
          <w:szCs w:val="20"/>
        </w:rPr>
        <w:t xml:space="preserve">ým byla produktivní služba poskytnuta, nevyhýbali placení příslušného podílu apod.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Na jedné straně dochází ke stále větší ekonomické nerovnosti a následně sociální segregaci (včetně vzniku vyloučených enkláv), projevem čehož je omezení rovnosti příležit</w:t>
      </w:r>
      <w:r>
        <w:rPr>
          <w:rFonts w:ascii="Times New Roman" w:hAnsi="Times New Roman" w:cs="Times New Roman"/>
          <w:sz w:val="20"/>
          <w:szCs w:val="20"/>
        </w:rPr>
        <w:t>ostí pro uplatnění schopností v důsledku majetkových a příjmových bariér. Na druhé straně současné technologie, způsoby organizace práce apod. nabízejí možnost otevření cesty k ekonomice využívající plně investiční příležitosti v oblasti nabývání, uchování</w:t>
      </w:r>
      <w:r>
        <w:rPr>
          <w:rFonts w:ascii="Times New Roman" w:hAnsi="Times New Roman" w:cs="Times New Roman"/>
          <w:sz w:val="20"/>
          <w:szCs w:val="20"/>
        </w:rPr>
        <w:t xml:space="preserve"> a uplatnění lidského kapitálu, ke společnosti, ve které je svobodný rozvoj každého podmínkou rozvoje všech.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Domácnosti mají dostatek zdrojů na řešení bezprostředních problémů, takže ušetřený čas mohou věnovat dlouhodobé strategii celoživotního rozvoje a</w:t>
      </w:r>
      <w:r>
        <w:rPr>
          <w:rFonts w:ascii="Times New Roman" w:hAnsi="Times New Roman" w:cs="Times New Roman"/>
          <w:sz w:val="20"/>
          <w:szCs w:val="20"/>
        </w:rPr>
        <w:t xml:space="preserve"> uplatňování schopností svých členů jako základního a nejdůležitějšího zdroje budoucích příjmů. Jedná se přitom o strategii spojenou s posílením mezigenerační soudržnosti, strategii, která je založena na využívání produktivních služeb jako prostředku, jak </w:t>
      </w:r>
      <w:r>
        <w:rPr>
          <w:rFonts w:ascii="Times New Roman" w:hAnsi="Times New Roman" w:cs="Times New Roman"/>
          <w:sz w:val="20"/>
          <w:szCs w:val="20"/>
        </w:rPr>
        <w:t>rozvíjet, uchovat a uplatnit lidské schopnosti.</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Sektor produktivních služeb (připomínáme, jedná se o služby, jejichž cílem je získání, uchování a uplatnění lidského a sociálního kapitálu osob, kterým je určitá služba, např. vzdělání, poskytnuta) se může st</w:t>
      </w:r>
      <w:r>
        <w:rPr>
          <w:rFonts w:ascii="Times New Roman" w:hAnsi="Times New Roman" w:cs="Times New Roman"/>
          <w:sz w:val="20"/>
          <w:szCs w:val="20"/>
        </w:rPr>
        <w:t>át rozhodujícím sektorem ekonomiky. Stejně jako se jím po průmyslové revoluci stal průmysl a obdobně jako se jím ve vyspělých zemích po druhé světové válce stal sektor těch služeb, které nejsou bezprostředně spojeny se získáním, uchováním a uplatněním lids</w:t>
      </w:r>
      <w:r>
        <w:rPr>
          <w:rFonts w:ascii="Times New Roman" w:hAnsi="Times New Roman" w:cs="Times New Roman"/>
          <w:sz w:val="20"/>
          <w:szCs w:val="20"/>
        </w:rPr>
        <w:t>kého a sociálního kapitálu. Produkce sektoru produktivních služeb může vést k prudkému a dlouhodobému zvyšování produktivity práce zaměstnané v ostatních sektorech. Jinak řečeno, sektor produktivních služeb nabídne služby umožňující zvýšit produktivitu lid</w:t>
      </w:r>
      <w:r>
        <w:rPr>
          <w:rFonts w:ascii="Times New Roman" w:hAnsi="Times New Roman" w:cs="Times New Roman"/>
          <w:sz w:val="20"/>
          <w:szCs w:val="20"/>
        </w:rPr>
        <w:t xml:space="preserve">ské činnosti. Bude v něm i těžiště inovací. Sektor může dále podstatným způsobem rozšířit spektrum lidských potřeb. Stále větší podíl budou hrát potřeby seberealizace, osobního rozvoje apod., k jejichž naplnění bude sektor produktivních služeb přispívat.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Myšlenka chápat spotřebu jako produktivní (částečně produktivní, převážně produktivní, plně až na výjimky produktivní) fenomén je natolik přitažlivá, že se nezávisle objevuje u různých autorů v různých částech světa s velmi blízkou interpretací. Jedním z j</w:t>
      </w:r>
      <w:r>
        <w:rPr>
          <w:rFonts w:ascii="Times New Roman" w:hAnsi="Times New Roman" w:cs="Times New Roman"/>
          <w:sz w:val="20"/>
          <w:szCs w:val="20"/>
        </w:rPr>
        <w:t xml:space="preserve">ejích hlavních představitelů rozpracování této myšlenky je Steger, který k tomu dal podnět svým článkem </w:t>
      </w:r>
      <w:r>
        <w:rPr>
          <w:rFonts w:ascii="Times New Roman" w:hAnsi="Times New Roman" w:cs="Times New Roman"/>
          <w:i/>
          <w:sz w:val="20"/>
          <w:szCs w:val="20"/>
        </w:rPr>
        <w:t>"Productive consumption, the intertemporal consumption trade-off and growth"</w:t>
      </w:r>
      <w:r>
        <w:rPr>
          <w:rFonts w:ascii="Times New Roman" w:hAnsi="Times New Roman" w:cs="Times New Roman"/>
          <w:sz w:val="20"/>
          <w:szCs w:val="20"/>
        </w:rPr>
        <w:t xml:space="preserve"> [</w:t>
      </w:r>
      <w:r>
        <w:rPr>
          <w:rFonts w:ascii="Times New Roman" w:hAnsi="Times New Roman" w:cs="Times New Roman"/>
          <w:caps/>
          <w:sz w:val="20"/>
          <w:szCs w:val="20"/>
        </w:rPr>
        <w:t>Steger, T.M.</w:t>
      </w:r>
      <w:r>
        <w:rPr>
          <w:rFonts w:ascii="Times New Roman" w:hAnsi="Times New Roman" w:cs="Times New Roman"/>
          <w:sz w:val="20"/>
          <w:szCs w:val="20"/>
        </w:rPr>
        <w:t xml:space="preserve"> 2002. Productive consumption, the intertemporal consumption t</w:t>
      </w:r>
      <w:r>
        <w:rPr>
          <w:rFonts w:ascii="Times New Roman" w:hAnsi="Times New Roman" w:cs="Times New Roman"/>
          <w:sz w:val="20"/>
          <w:szCs w:val="20"/>
        </w:rPr>
        <w:t xml:space="preserve">rade-off and growth. </w:t>
      </w:r>
      <w:r>
        <w:rPr>
          <w:rFonts w:ascii="Times New Roman" w:hAnsi="Times New Roman" w:cs="Times New Roman"/>
          <w:i/>
          <w:sz w:val="20"/>
          <w:szCs w:val="20"/>
        </w:rPr>
        <w:t>Journal of Economic Dynamics &amp; Control</w:t>
      </w:r>
      <w:r>
        <w:rPr>
          <w:rFonts w:ascii="Times New Roman" w:hAnsi="Times New Roman" w:cs="Times New Roman"/>
          <w:sz w:val="20"/>
          <w:szCs w:val="20"/>
        </w:rPr>
        <w:t>; Amsterdam Vol. 26, no. 6, pp. 1053-1068] V jeho pojetí produktivní spotřeba umožňuje uspokojení současných potřeb a zároveň zvyšuje produktivní potenciál práce. Zdůrazňuje, že se tím podstatně mě</w:t>
      </w:r>
      <w:r>
        <w:rPr>
          <w:rFonts w:ascii="Times New Roman" w:hAnsi="Times New Roman" w:cs="Times New Roman"/>
          <w:sz w:val="20"/>
          <w:szCs w:val="20"/>
        </w:rPr>
        <w:t>ní pohled na mezičasovou volbu. Produktivní spotřebu dává do bezprostřední souvislosti s přírůstkem zásoby lidského kapitálu a na základě toho vytváří jednoduché růstové makroekonomické modely.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Za jeden z nejpřínosnějších příspěvků k vymezení a analýze pro</w:t>
      </w:r>
      <w:r>
        <w:rPr>
          <w:rFonts w:ascii="Times New Roman" w:hAnsi="Times New Roman" w:cs="Times New Roman"/>
          <w:sz w:val="20"/>
          <w:szCs w:val="20"/>
        </w:rPr>
        <w:t xml:space="preserve">duktivní spotřeby lze považovat článek </w:t>
      </w:r>
      <w:r>
        <w:rPr>
          <w:rFonts w:ascii="Times New Roman" w:hAnsi="Times New Roman" w:cs="Times New Roman"/>
          <w:i/>
          <w:sz w:val="20"/>
          <w:szCs w:val="20"/>
        </w:rPr>
        <w:t>"Inclusive growth through creation of human and social capital"</w:t>
      </w:r>
      <w:r>
        <w:rPr>
          <w:rFonts w:ascii="Times New Roman" w:hAnsi="Times New Roman" w:cs="Times New Roman"/>
          <w:sz w:val="20"/>
          <w:szCs w:val="20"/>
        </w:rPr>
        <w:t xml:space="preserve"> [</w:t>
      </w:r>
      <w:r>
        <w:rPr>
          <w:rFonts w:ascii="Times New Roman" w:hAnsi="Times New Roman" w:cs="Times New Roman"/>
          <w:caps/>
          <w:sz w:val="20"/>
          <w:szCs w:val="20"/>
        </w:rPr>
        <w:t>Soumyananda, D.</w:t>
      </w:r>
      <w:r>
        <w:rPr>
          <w:rFonts w:ascii="Times New Roman" w:hAnsi="Times New Roman" w:cs="Times New Roman"/>
          <w:sz w:val="20"/>
          <w:szCs w:val="20"/>
        </w:rPr>
        <w:t xml:space="preserve"> 2014. Inclusive growth through creation of human and social capital. </w:t>
      </w:r>
      <w:r>
        <w:rPr>
          <w:rFonts w:ascii="Times New Roman" w:hAnsi="Times New Roman" w:cs="Times New Roman"/>
          <w:i/>
          <w:sz w:val="20"/>
          <w:szCs w:val="20"/>
        </w:rPr>
        <w:t>International Journal of Social Economics</w:t>
      </w:r>
      <w:r>
        <w:rPr>
          <w:rFonts w:ascii="Times New Roman" w:hAnsi="Times New Roman" w:cs="Times New Roman"/>
          <w:sz w:val="20"/>
          <w:szCs w:val="20"/>
        </w:rPr>
        <w:t>; Bradford Vol. 41, no. 10</w:t>
      </w:r>
      <w:r>
        <w:rPr>
          <w:rFonts w:ascii="Times New Roman" w:hAnsi="Times New Roman" w:cs="Times New Roman"/>
          <w:sz w:val="20"/>
          <w:szCs w:val="20"/>
        </w:rPr>
        <w:t>, pp. 878-895], který částečně navazuje na již zmíněný článek Stegera, opírá se ale i o další zdroje, z nichž některé rovněž zmiňují problematiku produktivní spotřeby. V oblasti produktivní spotřeby rozlišuje lidský a sociální kapitál. Sociální kapitál chá</w:t>
      </w:r>
      <w:r>
        <w:rPr>
          <w:rFonts w:ascii="Times New Roman" w:hAnsi="Times New Roman" w:cs="Times New Roman"/>
          <w:sz w:val="20"/>
          <w:szCs w:val="20"/>
        </w:rPr>
        <w:t>pe jako předpoklad uplatnění lidského, neidentifikuje však fenomén, který označujeme za investování do společenské pozice, kdy možnost získání či uplatnění lidského kapitálu jedním subjektem se děje na úkor subjektu druhého. Za velmi podnětné lze považovat</w:t>
      </w:r>
      <w:r>
        <w:rPr>
          <w:rFonts w:ascii="Times New Roman" w:hAnsi="Times New Roman" w:cs="Times New Roman"/>
          <w:sz w:val="20"/>
          <w:szCs w:val="20"/>
        </w:rPr>
        <w:t xml:space="preserve"> to, že produktivní spotřebu dává bezprostředně do souvislosti s odstraňováním inkluze vzniklé majetkovými rozdíly a s vytvářením rovnosti příležitostí pro společenský vzestup. V tomto smyslu interpretuje i pozitivní roli sociálního kapitálu. Podrobně si v</w:t>
      </w:r>
      <w:r>
        <w:rPr>
          <w:rFonts w:ascii="Times New Roman" w:hAnsi="Times New Roman" w:cs="Times New Roman"/>
          <w:sz w:val="20"/>
          <w:szCs w:val="20"/>
        </w:rPr>
        <w:t>šímá role vzdělání a péče o zdraví. K vyjádření svých myšlenek využívá jednoduché, převážně mikroekonomické modely. Dané problematice se věnuje i v dalších pracích včetně předcházejících, např. Soumyananda et al. [</w:t>
      </w:r>
      <w:r>
        <w:rPr>
          <w:rFonts w:ascii="Times New Roman" w:hAnsi="Times New Roman" w:cs="Times New Roman"/>
          <w:caps/>
          <w:sz w:val="20"/>
          <w:szCs w:val="20"/>
        </w:rPr>
        <w:t>Soumyananda D</w:t>
      </w:r>
      <w:r>
        <w:rPr>
          <w:rFonts w:ascii="Times New Roman" w:hAnsi="Times New Roman" w:cs="Times New Roman"/>
          <w:sz w:val="20"/>
          <w:szCs w:val="20"/>
        </w:rPr>
        <w:t>. et al. 2000. Sociální kapit</w:t>
      </w:r>
      <w:r>
        <w:rPr>
          <w:rFonts w:ascii="Times New Roman" w:hAnsi="Times New Roman" w:cs="Times New Roman"/>
          <w:sz w:val="20"/>
          <w:szCs w:val="20"/>
        </w:rPr>
        <w:t>ál při tvorbě lidského kapitálu a hospodářského růstu: přístup produktivní spotřeby Indie. Oddělení pro ekonomický výzkum, Indický statistický institut, Kalkata].</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Psárská [Psárska, M. 2019. </w:t>
      </w:r>
      <w:r>
        <w:rPr>
          <w:rFonts w:ascii="Times New Roman" w:hAnsi="Times New Roman" w:cs="Times New Roman"/>
          <w:i/>
          <w:sz w:val="20"/>
          <w:szCs w:val="20"/>
        </w:rPr>
        <w:t>Determinants of real decision making on productive components of c</w:t>
      </w:r>
      <w:r>
        <w:rPr>
          <w:rFonts w:ascii="Times New Roman" w:hAnsi="Times New Roman" w:cs="Times New Roman"/>
          <w:i/>
          <w:sz w:val="20"/>
          <w:szCs w:val="20"/>
        </w:rPr>
        <w:t>onsumption under the current economic conditions of the Slovak Republic</w:t>
      </w:r>
      <w:r>
        <w:rPr>
          <w:rFonts w:ascii="Times New Roman" w:hAnsi="Times New Roman" w:cs="Times New Roman"/>
          <w:sz w:val="20"/>
          <w:szCs w:val="20"/>
        </w:rPr>
        <w:t>, Institute of Technology and Businessin, České Budějovice] ve svém příspěvku využívá teoretická východiska produktivní spotřeby k analýze chování domácností na Slovensku. Všímá si odch</w:t>
      </w:r>
      <w:r>
        <w:rPr>
          <w:rFonts w:ascii="Times New Roman" w:hAnsi="Times New Roman" w:cs="Times New Roman"/>
          <w:sz w:val="20"/>
          <w:szCs w:val="20"/>
        </w:rPr>
        <w:t>ylek od plně racionálního chování a z hlediska postupů behaviorální ekonomie se snaží o vysvětlení jejich příčin. Z metodologického hlediska se jedná o přínosný postup, protože "vyšší míra racionality", která je do teoretických východisek ekonomie produkti</w:t>
      </w:r>
      <w:r>
        <w:rPr>
          <w:rFonts w:ascii="Times New Roman" w:hAnsi="Times New Roman" w:cs="Times New Roman"/>
          <w:sz w:val="20"/>
          <w:szCs w:val="20"/>
        </w:rPr>
        <w:t>vní spotřeby vtělena, se přímo nabízí ke konfrontacím s reálným chováním lidí. Psárská shromáždila a analyzuje obsáhlý empirický materiál týkající se reálného chování domácností a s využitím teorie produktivní spotřeby formuluje některá doporučení pro obla</w:t>
      </w:r>
      <w:r>
        <w:rPr>
          <w:rFonts w:ascii="Times New Roman" w:hAnsi="Times New Roman" w:cs="Times New Roman"/>
          <w:sz w:val="20"/>
          <w:szCs w:val="20"/>
        </w:rPr>
        <w:t>st různých sazeb DPH.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Za zmínku stojí některé další přístupy k využití myšlenky produktivního charakteru spotřeby. Zwick [Zwick, D. 2013. Utopias of ethical economy: A response to Adam Arvidsson, </w:t>
      </w:r>
      <w:r>
        <w:rPr>
          <w:rFonts w:ascii="Times New Roman" w:hAnsi="Times New Roman" w:cs="Times New Roman"/>
          <w:i/>
          <w:sz w:val="20"/>
          <w:szCs w:val="20"/>
        </w:rPr>
        <w:t>Ephemera</w:t>
      </w:r>
      <w:r>
        <w:rPr>
          <w:rFonts w:ascii="Times New Roman" w:hAnsi="Times New Roman" w:cs="Times New Roman"/>
          <w:sz w:val="20"/>
          <w:szCs w:val="20"/>
        </w:rPr>
        <w:t>; Leicester Vol. 13, no. 2, pp. 393-405] problematik</w:t>
      </w:r>
      <w:r>
        <w:rPr>
          <w:rFonts w:ascii="Times New Roman" w:hAnsi="Times New Roman" w:cs="Times New Roman"/>
          <w:sz w:val="20"/>
          <w:szCs w:val="20"/>
        </w:rPr>
        <w:t>y produktivní spotřeby posunuje až do polohy filozofických úvah sociálních vizí spojených s překonáním rozporů mezi prací a kapitálem. Jeho práce je inspirativní, je však dost vzdálená reálným ekonomickým procesům. Suen, Mo, [Suen, W., Mo, P. H. 1994. Simp</w:t>
      </w:r>
      <w:r>
        <w:rPr>
          <w:rFonts w:ascii="Times New Roman" w:hAnsi="Times New Roman" w:cs="Times New Roman"/>
          <w:sz w:val="20"/>
          <w:szCs w:val="20"/>
        </w:rPr>
        <w:t xml:space="preserve">le analytics of productive consumption, </w:t>
      </w:r>
      <w:r>
        <w:rPr>
          <w:rFonts w:ascii="Times New Roman" w:hAnsi="Times New Roman" w:cs="Times New Roman"/>
          <w:i/>
          <w:sz w:val="20"/>
          <w:szCs w:val="20"/>
        </w:rPr>
        <w:t>The Journal of Political Economy</w:t>
      </w:r>
      <w:r>
        <w:rPr>
          <w:rFonts w:ascii="Times New Roman" w:hAnsi="Times New Roman" w:cs="Times New Roman"/>
          <w:sz w:val="20"/>
          <w:szCs w:val="20"/>
        </w:rPr>
        <w:t>; Chicago Vol. 102, no. 2, p. 372] ve své starší práci přišli se zajímavou myšlenkou vycházející z toho, že každý akt spotřeby má (jak jsme již uvedli) dva typy efektů – užitkový a pří</w:t>
      </w:r>
      <w:r>
        <w:rPr>
          <w:rFonts w:ascii="Times New Roman" w:hAnsi="Times New Roman" w:cs="Times New Roman"/>
          <w:sz w:val="20"/>
          <w:szCs w:val="20"/>
        </w:rPr>
        <w:t>jmový. Na základě zohlednění příjmového efektu konstruují tzv. "stínovou cenu" a snaží se o určité analýzy, které nejsou zcela přesvědčivé. Mj. proto, že do toho, co pociťujeme jako užitek, se v lidské psychice promítá i očekávaný příjem. Ichiroh [Ichiroh,</w:t>
      </w:r>
      <w:r>
        <w:rPr>
          <w:rFonts w:ascii="Times New Roman" w:hAnsi="Times New Roman" w:cs="Times New Roman"/>
          <w:sz w:val="20"/>
          <w:szCs w:val="20"/>
        </w:rPr>
        <w:t xml:space="preserve"> D. 2010. Productive consumption and population dynamics in an endogenous growth model: Demographic trends and human development aid in developing economies, Journal of Economic Dynamics and Control, Amsterdam Vol.. 34, no. 4, p. 696] interpretuje produkti</w:t>
      </w:r>
      <w:r>
        <w:rPr>
          <w:rFonts w:ascii="Times New Roman" w:hAnsi="Times New Roman" w:cs="Times New Roman"/>
          <w:sz w:val="20"/>
          <w:szCs w:val="20"/>
        </w:rPr>
        <w:t>vní spotřebu z hlediska dynamiky populačního růstu a s využitím vhodného matematického modelu ukazuje, že mezi produktivními aspekty spotřeby a populačním růstem v méně rozvinutých zemích je velmi těsná souvislost. Domácnosti porovnávají budoucí výnosy z r</w:t>
      </w:r>
      <w:r>
        <w:rPr>
          <w:rFonts w:ascii="Times New Roman" w:hAnsi="Times New Roman" w:cs="Times New Roman"/>
          <w:sz w:val="20"/>
          <w:szCs w:val="20"/>
        </w:rPr>
        <w:t>ozšíření počtu členů domácností s možnostmi investování do lidského kapitálu za účelem nabývání a uchování schopností, přitom poměrně racionálně. Podobně též Yerznkyan et. al. [Yerznkyan, B., Gassner L., Kara A. 2017. Culture, institutions, and economic pe</w:t>
      </w:r>
      <w:r>
        <w:rPr>
          <w:rFonts w:ascii="Times New Roman" w:hAnsi="Times New Roman" w:cs="Times New Roman"/>
          <w:sz w:val="20"/>
          <w:szCs w:val="20"/>
        </w:rPr>
        <w:t xml:space="preserve">rformance. </w:t>
      </w:r>
      <w:r>
        <w:rPr>
          <w:rFonts w:ascii="Times New Roman" w:hAnsi="Times New Roman" w:cs="Times New Roman"/>
          <w:i/>
          <w:sz w:val="20"/>
          <w:szCs w:val="20"/>
        </w:rPr>
        <w:t>Montenegrin Journal of Economics.</w:t>
      </w:r>
      <w:r>
        <w:rPr>
          <w:rFonts w:ascii="Times New Roman" w:hAnsi="Times New Roman" w:cs="Times New Roman"/>
          <w:sz w:val="20"/>
          <w:szCs w:val="20"/>
        </w:rPr>
        <w:t xml:space="preserve"> Vol. 13, no 2, pp.71-80].</w:t>
      </w:r>
      <w:r>
        <w:rPr>
          <w:rStyle w:val="Ukotvenpoznmkypodarou"/>
          <w:rFonts w:ascii="Times New Roman" w:hAnsi="Times New Roman"/>
          <w:sz w:val="20"/>
          <w:szCs w:val="20"/>
        </w:rPr>
        <w:footnoteReference w:id="1"/>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Poznatky získané studiem prací změřených na problematiku produktivní spotřeby či zmiňující problematiku produktivní spotřeby lze ve stručnosti shrnout takto:</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Přestože je pojem "produ</w:t>
      </w:r>
      <w:r>
        <w:rPr>
          <w:rFonts w:ascii="Times New Roman" w:hAnsi="Times New Roman" w:cs="Times New Roman"/>
          <w:sz w:val="20"/>
          <w:szCs w:val="20"/>
        </w:rPr>
        <w:t>ktivní spotřeba" je poměrně frekventovaný, používaný v různých kontextech a různých částech světa, je jeho obsah interpretován velmi obdobně a myšlenka významu produktivních aspektů spotřeby jak z teoretického, tak i praktického hlediska se postupně šíří.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Při analýze podvojnosti užitkových a příjmových efektů nelze odhlédnout od toho, že očekávané příjmové efekty se promítají přímo do generování subjektivně prožívaných užitků, tj. při zkoumání role produktivní spotřeby nevystačíme s jednoduchým doplněním </w:t>
      </w:r>
      <w:r>
        <w:rPr>
          <w:rFonts w:ascii="Times New Roman" w:hAnsi="Times New Roman" w:cs="Times New Roman"/>
          <w:sz w:val="20"/>
          <w:szCs w:val="20"/>
        </w:rPr>
        <w:t>neoklasického přístupu.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Rozhodování na základě produktivních aspektů spotřeby je spojeno s vyšší mírou racionality a modely, které vycházejí z produktivních efektů spotřeby, jsou velmi vhodným doplňkem (zrcadlem) jevů, které identifikuje behaviorální eko</w:t>
      </w:r>
      <w:r>
        <w:rPr>
          <w:rFonts w:ascii="Times New Roman" w:hAnsi="Times New Roman" w:cs="Times New Roman"/>
          <w:sz w:val="20"/>
          <w:szCs w:val="20"/>
        </w:rPr>
        <w:t>nomie.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Jedním z nejvýznamnějších úkolů při konstituování teorie produktivní spotřeby jako významného přesahu stávajícího hlavního proudu ekonomické teorie bude přesné rozlišení investování do rozvoje schopností a případně i předpokladů jejich uplatnění, </w:t>
      </w:r>
      <w:r>
        <w:rPr>
          <w:rFonts w:ascii="Times New Roman" w:hAnsi="Times New Roman" w:cs="Times New Roman"/>
          <w:sz w:val="20"/>
          <w:szCs w:val="20"/>
        </w:rPr>
        <w:t>které není na úkor ostatních, a investování do sociálního kapitálu, které je zaměřeno na omezení rovných příležitostí vyplývajících z majetkových a příjmových nerovností; k analýze jevů v této oblasti nestačí dosavadní teoretické nástroje.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S tím souvisí </w:t>
      </w:r>
      <w:r>
        <w:rPr>
          <w:rFonts w:ascii="Times New Roman" w:hAnsi="Times New Roman" w:cs="Times New Roman"/>
          <w:sz w:val="20"/>
          <w:szCs w:val="20"/>
        </w:rPr>
        <w:t>i to, že na současném stupni teoretického rozpracování problematiky produktivních (zejména příjmových) efektů spotřeby je významné vyvíjet vlastní metody ekonomie produktivní spotřeby, bez kterých tato oblast bádání nevyzraje do podoby relativně samostatné</w:t>
      </w:r>
      <w:r>
        <w:rPr>
          <w:rFonts w:ascii="Times New Roman" w:hAnsi="Times New Roman" w:cs="Times New Roman"/>
          <w:sz w:val="20"/>
          <w:szCs w:val="20"/>
        </w:rPr>
        <w:t xml:space="preserve"> a perspektivní teorie.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Podstatu ekonomie produktivní spotřeby lze vyjádřit následovně: tato teorie odmítá jeden z klíčových předpokladů neoklasické ekonomie, že spotřebitel maximuje svůj užitek v souladu se svými preferencemi. Ekonomie produktivní spotřeby považuje mechanismus p</w:t>
      </w:r>
      <w:r>
        <w:rPr>
          <w:rFonts w:ascii="Times New Roman" w:hAnsi="Times New Roman" w:cs="Times New Roman"/>
          <w:sz w:val="20"/>
          <w:szCs w:val="20"/>
        </w:rPr>
        <w:t>referencí založený na subjektivně pociťovaném prožitku nikoli za cílotvorný, ale rozhodovací, a to z hlediska orientace na dlouhodobou strategii využití současného příjmu do pořizování a využívání aktiv umožňujících zvyšovat současnou hodnotu budoucího pří</w:t>
      </w:r>
      <w:r>
        <w:rPr>
          <w:rFonts w:ascii="Times New Roman" w:hAnsi="Times New Roman" w:cs="Times New Roman"/>
          <w:sz w:val="20"/>
          <w:szCs w:val="20"/>
        </w:rPr>
        <w:t>jmu. Ekonomie produktivní spotřeby zdůrazňuje, že lidé ve svém jednání zpřítomňují dříve prožité a vztahuji své jednání k budoucímu. Lidé neusilují pouze o současné užitky, ale uvažují, jaký vztah bude mít jejich současné jednání vzhledem k jejich budoucno</w:t>
      </w:r>
      <w:r>
        <w:rPr>
          <w:rFonts w:ascii="Times New Roman" w:hAnsi="Times New Roman" w:cs="Times New Roman"/>
          <w:sz w:val="20"/>
          <w:szCs w:val="20"/>
        </w:rPr>
        <w:t>sti. Ekonomie produktivní spotřeby si uvědomuje, že velká část lidského jednání je vztažena k budoucnosti (více či méně vzdálené). Člověk při svém jednání působí (ovlivňuje, přetváří) vnější svět, aby uspokojil své potřeby, a tak dosáhl užitku. Používá při</w:t>
      </w:r>
      <w:r>
        <w:rPr>
          <w:rFonts w:ascii="Times New Roman" w:hAnsi="Times New Roman" w:cs="Times New Roman"/>
          <w:sz w:val="20"/>
          <w:szCs w:val="20"/>
        </w:rPr>
        <w:t>tom určité předměty, vykonává určité činnosti, dostává se do určitých situací, přičemž vychází ze svých minulých zkušeností. Ilustrativně: rybář používá rybářský prut (předmět) při chytání ryb (činnosti), přičemž spolupracuje nebo naopak si konkuruje s ost</w:t>
      </w:r>
      <w:r>
        <w:rPr>
          <w:rFonts w:ascii="Times New Roman" w:hAnsi="Times New Roman" w:cs="Times New Roman"/>
          <w:sz w:val="20"/>
          <w:szCs w:val="20"/>
        </w:rPr>
        <w:t>atními rybáři (situace), vychází z minulých zážitků při lovení ryb, aby uspokojil svou potřebu hladu. Potřeba, o kterou člověk usiluje, ovšem ovlivňuje jeho ocenění a prožívání předmětů, činností a situací, které jsou s touto potřebou spojeny. Samotné před</w:t>
      </w:r>
      <w:r>
        <w:rPr>
          <w:rFonts w:ascii="Times New Roman" w:hAnsi="Times New Roman" w:cs="Times New Roman"/>
          <w:sz w:val="20"/>
          <w:szCs w:val="20"/>
        </w:rPr>
        <w:t>měty, činnosti a situace se stávají potřebami (člověk chce vlastnit prut, rybařit, spolupracovat nebo konkurovat s ostatními rybáři). Tyto potřeby zpětně působí na původní potřebu (zde potřebu hladu). V realitě, vzhledem ke komplexnosti lidského života i k</w:t>
      </w:r>
      <w:r>
        <w:rPr>
          <w:rFonts w:ascii="Times New Roman" w:hAnsi="Times New Roman" w:cs="Times New Roman"/>
          <w:sz w:val="20"/>
          <w:szCs w:val="20"/>
        </w:rPr>
        <w:t> tomu, že ve svém jednání člověk zpřítomňuje již prožité, je přitom obtížné určit, která potřeba byla původní. Navíc jak určitý prostředek, tak určitá činnost a situace zpravidla slouží k uspokojování většího množství potřeb. Dochází tedy k syntéze prožitk</w:t>
      </w:r>
      <w:r>
        <w:rPr>
          <w:rFonts w:ascii="Times New Roman" w:hAnsi="Times New Roman" w:cs="Times New Roman"/>
          <w:sz w:val="20"/>
          <w:szCs w:val="20"/>
        </w:rPr>
        <w:t xml:space="preserve">ů z uspokojování řady potřeb. Produktem této syntézy je vznik dalších potřeb, které opět vycházejí z minulých zkušeností a působí na další potřeby.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Skutečnost, že lidé ve svém jednání neusilují pouze o maximalizaci současného užitku, ale berou v úvahu i t</w:t>
      </w:r>
      <w:r>
        <w:rPr>
          <w:rFonts w:ascii="Times New Roman" w:hAnsi="Times New Roman" w:cs="Times New Roman"/>
          <w:sz w:val="20"/>
          <w:szCs w:val="20"/>
        </w:rPr>
        <w:t>o, jak jejich současná spotřeba ovlivňuje jejich budoucí výnosy, je obecnou zákonitostí lidského jednání. V tomto ohledu ekonomie produktivní spotřeby logicky navazuje a překonává neoklasickou ekonomii. Zároveň souvisí s dalšími teoriemi usilující o přesah</w:t>
      </w:r>
      <w:r>
        <w:rPr>
          <w:rFonts w:ascii="Times New Roman" w:hAnsi="Times New Roman" w:cs="Times New Roman"/>
          <w:sz w:val="20"/>
          <w:szCs w:val="20"/>
        </w:rPr>
        <w:t xml:space="preserve"> tohoto ekonomického přístupu: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Svým přístupem ekonomie produktivní spotřeby přebírá některé inspirace a poznatky behaviorální ekonomie, které poukazují na to, že lidská psychika se rodila v určitém prostředí, její fungování má určitou setrvačnost a exist</w:t>
      </w:r>
      <w:r>
        <w:rPr>
          <w:rFonts w:ascii="Times New Roman" w:hAnsi="Times New Roman" w:cs="Times New Roman"/>
          <w:sz w:val="20"/>
          <w:szCs w:val="20"/>
        </w:rPr>
        <w:t>ují výrazně odchylky faktického rozhodování jednotlivců a skupin jednotlivců od optimálního rozhodnutí. Ekonomie produktivní spotřeby si všímá takových jevů, jakými jsou například přenos prožitků z finálního uspokojení potřeby na prostředky, činnosti a pod</w:t>
      </w:r>
      <w:r>
        <w:rPr>
          <w:rFonts w:ascii="Times New Roman" w:hAnsi="Times New Roman" w:cs="Times New Roman"/>
          <w:sz w:val="20"/>
          <w:szCs w:val="20"/>
        </w:rPr>
        <w:t>mínky (situace), kterými může k uspokojení potřeby dojít. Fenomén přenosu prožitků na jedné straně zvyšuje intenzitu motivací vedoucích k naplnění dlouhodobé strategie, zefektivňuje volbu, může však současně vést k několika typům selhání lidské psychiky. P</w:t>
      </w:r>
      <w:r>
        <w:rPr>
          <w:rFonts w:ascii="Times New Roman" w:hAnsi="Times New Roman" w:cs="Times New Roman"/>
          <w:sz w:val="20"/>
          <w:szCs w:val="20"/>
        </w:rPr>
        <w:t>rostředky, činnosti a situace se mohou stát cílem samy o sobě, mohou odvádět člověka od jeho dlouhodobých cílů a vést tak k nejrůznějším problémům lidského jednání.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Ekonomie produktivní spotřeby zásadním způsobem přehodnocuje a přepracovává koncept ekono</w:t>
      </w:r>
      <w:r>
        <w:rPr>
          <w:rFonts w:ascii="Times New Roman" w:hAnsi="Times New Roman" w:cs="Times New Roman"/>
          <w:sz w:val="20"/>
          <w:szCs w:val="20"/>
        </w:rPr>
        <w:t>mie blahobytu tím, že hranici dosažitelného užitku, s kterou teorie blahobytu pracuje, nahrazuje hranicí dosažitelného budoucího příjmu (resp. současné hodnoty dosažitelného budoucího příjmu). Ekonomie produktivní spotřeby prostřednictvím hranice budoucího</w:t>
      </w:r>
      <w:r>
        <w:rPr>
          <w:rFonts w:ascii="Times New Roman" w:hAnsi="Times New Roman" w:cs="Times New Roman"/>
          <w:sz w:val="20"/>
          <w:szCs w:val="20"/>
        </w:rPr>
        <w:t xml:space="preserve"> příjmu ukazuje, že za určitých podmínek může být dosaženo optima, kdy rovnost (interpretována jako rovnost možností využívat investiční příležitosti dle míry jejich výnosnosti) je současně paretoefektivní, resp. splňuje požadavek kolektivní racionality. P</w:t>
      </w:r>
      <w:r>
        <w:rPr>
          <w:rFonts w:ascii="Times New Roman" w:hAnsi="Times New Roman" w:cs="Times New Roman"/>
          <w:sz w:val="20"/>
          <w:szCs w:val="20"/>
        </w:rPr>
        <w:t>ředpokladem zde uvedeného ovšem je zdokonalování kapitálového trhu, a to zejména v oblasti investování do rozvoje a uchování lidského kapitálu. Na základě toho ekonomie produktivní spotřeby navrhuje komplex reforem v oblasti sociálního investování a sociál</w:t>
      </w:r>
      <w:r>
        <w:rPr>
          <w:rFonts w:ascii="Times New Roman" w:hAnsi="Times New Roman" w:cs="Times New Roman"/>
          <w:sz w:val="20"/>
          <w:szCs w:val="20"/>
        </w:rPr>
        <w:t>ního pojištění, které jsou nezbytné pro to, aby odvětví produktivních služeb mělo reálnou ekonomickou základnu pro svou expanzi jako dominantního odvětví.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Jako jedna z nejproblematičtějších oblastí ekonomie produktivní spotřeby se ukazuje rozlišení mezi in</w:t>
      </w:r>
      <w:r>
        <w:rPr>
          <w:rFonts w:ascii="Times New Roman" w:hAnsi="Times New Roman" w:cs="Times New Roman"/>
          <w:sz w:val="20"/>
          <w:szCs w:val="20"/>
        </w:rPr>
        <w:t>vestováním do rozvoje schopností (nabývání lidského kapitálu) a investování do společenské pozice (využití vlastního lidského kapitálu na úkor uplatnění lidského kapitálu druhým člověkem, které může přerůstat až do různých forem ekonomické a sociální segre</w:t>
      </w:r>
      <w:r>
        <w:rPr>
          <w:rFonts w:ascii="Times New Roman" w:hAnsi="Times New Roman" w:cs="Times New Roman"/>
          <w:sz w:val="20"/>
          <w:szCs w:val="20"/>
        </w:rPr>
        <w:t>gace, působit proti vertikální mobilitě ve společnosti, resp. proti vytváření rovných podmínek pro společenský vzestup nezávislý na výchozích majetkových poměrech. Pokud interpretujeme investování do rozvoje schopností a do společenské pozice, můžeme ukáza</w:t>
      </w:r>
      <w:r>
        <w:rPr>
          <w:rFonts w:ascii="Times New Roman" w:hAnsi="Times New Roman" w:cs="Times New Roman"/>
          <w:sz w:val="20"/>
          <w:szCs w:val="20"/>
        </w:rPr>
        <w:t xml:space="preserve">t řadu odlišností mezi oběma formami investování, současně však můžeme ukázat, že v mnoha případech jedna z forem tohoto investování přechází ve druhou a jsou obtížně rozlišitelné. Je to mj. i proto, že se jedná o velmi významný teoretický problém.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této</w:t>
      </w:r>
      <w:r>
        <w:rPr>
          <w:rFonts w:ascii="Times New Roman" w:hAnsi="Times New Roman" w:cs="Times New Roman"/>
          <w:sz w:val="20"/>
          <w:szCs w:val="20"/>
        </w:rPr>
        <w:t xml:space="preserve"> oblasti si ekonomie produktivní spotřeby vyžaduje vytvoření vlastního teoretického aparátu. A právě v této oblasti se nabízí využití teorie her, zejména v návaznosti na postupy související s řešením Nashova (S, d) vyjednávacího problému. Abychom si více p</w:t>
      </w:r>
      <w:r>
        <w:rPr>
          <w:rFonts w:ascii="Times New Roman" w:hAnsi="Times New Roman" w:cs="Times New Roman"/>
          <w:sz w:val="20"/>
          <w:szCs w:val="20"/>
        </w:rPr>
        <w:t>řiblížili význam vyjádření určitých specifických problémů prostřednictvím konceptů a modelů vycházejících z Nashova vyjednávacího problému, zařazujeme následující kapitolu, která ukazuje souvislost námi tematizované problematiky s otázkami týkajícími se vz</w:t>
      </w:r>
      <w:r>
        <w:rPr>
          <w:rFonts w:ascii="Times New Roman" w:hAnsi="Times New Roman" w:cs="Times New Roman"/>
          <w:sz w:val="20"/>
          <w:szCs w:val="20"/>
        </w:rPr>
        <w:t>tahu mezi bohatstvím a chudobou.</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8"/>
          <w:szCs w:val="28"/>
        </w:rPr>
      </w:pPr>
      <w:bookmarkStart w:id="11" w:name="_Toc15021775"/>
      <w:r>
        <w:rPr>
          <w:rFonts w:ascii="Times New Roman" w:hAnsi="Times New Roman" w:cs="Times New Roman"/>
          <w:b/>
          <w:sz w:val="24"/>
          <w:szCs w:val="24"/>
        </w:rPr>
        <w:t>Proč je v noci tma, proč jsou bohatí a chudí? – Jak se triviální stává</w:t>
      </w:r>
      <w:r>
        <w:rPr>
          <w:rFonts w:ascii="Times New Roman" w:hAnsi="Times New Roman" w:cs="Times New Roman"/>
          <w:b/>
          <w:sz w:val="28"/>
          <w:szCs w:val="28"/>
        </w:rPr>
        <w:t xml:space="preserve"> netriviálním</w:t>
      </w:r>
      <w:bookmarkEnd w:id="11"/>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Proč jsou někteří bohatí a někteří chudí? Otázka zdánlivě triviální. Vždyť je to tak samozřejmé – příčin je celá řada a každá z nich k vys</w:t>
      </w:r>
      <w:r>
        <w:rPr>
          <w:rFonts w:ascii="Times New Roman" w:hAnsi="Times New Roman" w:cs="Times New Roman"/>
          <w:sz w:val="20"/>
          <w:szCs w:val="20"/>
        </w:rPr>
        <w:t xml:space="preserve">větlení toho, proč jsou někteří bohatí a někteří chudí stačí. Je to skoro tak skoro jednoduché, jako otázka: Proč je v noci tma?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Ale víme, proč je v noci tma? Tzv. fotometrický problém trápil po staletí (od doby, kterou lze datovat nástupem Rudolfa II. na</w:t>
      </w:r>
      <w:r>
        <w:rPr>
          <w:rFonts w:ascii="Times New Roman" w:hAnsi="Times New Roman" w:cs="Times New Roman"/>
          <w:sz w:val="20"/>
          <w:szCs w:val="20"/>
        </w:rPr>
        <w:t xml:space="preserve"> trůn) nejchytřejší hlavy na naší zemi. A vyřešen byl teprve nedávno, ve druhé polovině 60. let. Problém skvěle popsal P. Zamarovský v knížce </w:t>
      </w:r>
      <w:r>
        <w:rPr>
          <w:rFonts w:ascii="Times New Roman" w:hAnsi="Times New Roman" w:cs="Times New Roman"/>
          <w:i/>
          <w:sz w:val="20"/>
          <w:szCs w:val="20"/>
        </w:rPr>
        <w:t>Proč je v noci tma?</w:t>
      </w:r>
      <w:r>
        <w:rPr>
          <w:rFonts w:ascii="Times New Roman" w:hAnsi="Times New Roman" w:cs="Times New Roman"/>
          <w:sz w:val="20"/>
          <w:szCs w:val="20"/>
        </w:rPr>
        <w:t xml:space="preserve"> [2011, Aldebaran Group for Astrophysics, Praha 192 s, ISBN 987-80-904582-1-5m].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 otázkou, pro</w:t>
      </w:r>
      <w:r>
        <w:rPr>
          <w:rFonts w:ascii="Times New Roman" w:hAnsi="Times New Roman" w:cs="Times New Roman"/>
          <w:sz w:val="20"/>
          <w:szCs w:val="20"/>
        </w:rPr>
        <w:t xml:space="preserve">č jsou někteří bohatí a někteří chudí, se to má obdobně. Na první pohled triviální, při pochopení jejího smyslu hodně zapeklitá.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Pokud si chceme plně vychutnat půvab otázky, proč jsou někteří bohatí a někteří chudí, je dobré si nejdříve vychutnat půvab ot</w:t>
      </w:r>
      <w:r>
        <w:rPr>
          <w:rFonts w:ascii="Times New Roman" w:hAnsi="Times New Roman" w:cs="Times New Roman"/>
          <w:sz w:val="20"/>
          <w:szCs w:val="20"/>
        </w:rPr>
        <w:t>ázky, proč je ve dne světlo a v noci tma. Pomůže nám to udělat si přesnější představu o tom, co přehlížíme, zviditelnit to, co není na první pohled vidět. A pokud si chceme plně vychutnat půvab otázky, proč je ve dne světlo a v noci tma, musíme si nejdříve</w:t>
      </w:r>
      <w:r>
        <w:rPr>
          <w:rFonts w:ascii="Times New Roman" w:hAnsi="Times New Roman" w:cs="Times New Roman"/>
          <w:sz w:val="20"/>
          <w:szCs w:val="20"/>
        </w:rPr>
        <w:t xml:space="preserve"> připomenout historii tzv. fotometrického problému, která začíná hodně dávno. Před několika sty let, v době nástupu Rudolfa II. na trůn.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Thomas Digges, anglický astronom, v roce 1576 zasadil Koperníkův planetární systém do nekonečného Vesmíru epikúrejců a</w:t>
      </w:r>
      <w:r>
        <w:rPr>
          <w:rFonts w:ascii="Times New Roman" w:hAnsi="Times New Roman" w:cs="Times New Roman"/>
          <w:sz w:val="20"/>
          <w:szCs w:val="20"/>
        </w:rPr>
        <w:t xml:space="preserve"> zjistil, že zde něco nehraje. Temná obloha.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Tedy to, že je v noci tma. Naivní pozorovatel se bláhově domnívá, že ve dne je světlo, protože svítí Slunce, v noci tma protože Slunce nesvítí (svítí na druhou stranu naší Země). Jenže pokud je Vesmír nekonečný</w:t>
      </w:r>
      <w:r>
        <w:rPr>
          <w:rFonts w:ascii="Times New Roman" w:hAnsi="Times New Roman" w:cs="Times New Roman"/>
          <w:sz w:val="20"/>
          <w:szCs w:val="20"/>
        </w:rPr>
        <w:t xml:space="preserve"> a má nekonečně mnoho sluncí, byť i velmi rozptýlených a velkou většinu velmi vzdálených, mělo by být i v noci světlo. V každém směru oblohy bychom měli narazit na nějaké zářící slunce. Tak jako v hlubokém lese nevidíme ven, protože dříve nebo později nara</w:t>
      </w:r>
      <w:r>
        <w:rPr>
          <w:rFonts w:ascii="Times New Roman" w:hAnsi="Times New Roman" w:cs="Times New Roman"/>
          <w:sz w:val="20"/>
          <w:szCs w:val="20"/>
        </w:rPr>
        <w:t>zí náš pohled na nějaký strom. T. Digges si na problém, který odhalil a který poměrně přesně popsal, odpověděl tím, že naše oko není schopné přijímat paprsky příliš vzdálených hvězd (Zamarovský s. 43-44). Jeho vysvětlení neobstálo. Světla sice ubývá se dru</w:t>
      </w:r>
      <w:r>
        <w:rPr>
          <w:rFonts w:ascii="Times New Roman" w:hAnsi="Times New Roman" w:cs="Times New Roman"/>
          <w:sz w:val="20"/>
          <w:szCs w:val="20"/>
        </w:rPr>
        <w:t>hou mocninou vzdálenosti (což tehdy ještě nevěděl), ale i to stačí, aby noční obloha svítila víc než dost.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Galileo Galilei roku 1611 řešil problém tím, že je konečný hvězdnatý Vesmír obklopen nekonečnou prázdnotou (Zamarovský s. 45). To se pozdějšími pozor</w:t>
      </w:r>
      <w:r>
        <w:rPr>
          <w:rFonts w:ascii="Times New Roman" w:hAnsi="Times New Roman" w:cs="Times New Roman"/>
          <w:sz w:val="20"/>
          <w:szCs w:val="20"/>
        </w:rPr>
        <w:t>ováními ukázalo jako chybné řešení. Johanes Kepler dal v roce 1610 přesnou formulaci fotometrického paradoxu a v roce 1618 navrhl své řešení – vidíme jen část nekonečného vesmíru, zbytek je oddělen neprůsvitnou stěnou (Zamarovský s. 45-46). Edmond Halley r</w:t>
      </w:r>
      <w:r>
        <w:rPr>
          <w:rFonts w:ascii="Times New Roman" w:hAnsi="Times New Roman" w:cs="Times New Roman"/>
          <w:sz w:val="20"/>
          <w:szCs w:val="20"/>
        </w:rPr>
        <w:t>oku 1720 řešil problém tím, že světla ubývá se čtvrtou mocninou, což ovšem byla chyba ve výpočtu (Zamarovský s. 50).</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De Chésaux roku 1774 spočítal z průměrné hustoty hvězd v blízkém Vesmíru (naší galaxii), že na Zemi by měl být žár 91 850x větší (!) než za</w:t>
      </w:r>
      <w:r>
        <w:rPr>
          <w:rFonts w:ascii="Times New Roman" w:hAnsi="Times New Roman" w:cs="Times New Roman"/>
          <w:sz w:val="20"/>
          <w:szCs w:val="20"/>
        </w:rPr>
        <w:t xml:space="preserve"> slunečného dne. Paradox řešil tím, že podle něj světlo absorbuje mezihvězdná látka, přičemž stačí, když bude 3.10</w:t>
      </w:r>
      <w:r>
        <w:rPr>
          <w:rFonts w:ascii="Times New Roman" w:hAnsi="Times New Roman" w:cs="Times New Roman"/>
          <w:sz w:val="20"/>
          <w:szCs w:val="20"/>
          <w:vertAlign w:val="superscript"/>
        </w:rPr>
        <w:t>17</w:t>
      </w:r>
      <w:r>
        <w:rPr>
          <w:rFonts w:ascii="Times New Roman" w:hAnsi="Times New Roman" w:cs="Times New Roman"/>
          <w:sz w:val="20"/>
          <w:szCs w:val="20"/>
        </w:rPr>
        <w:t xml:space="preserve"> průzračnější než čistá voda. Použijeme-li analogii se stromy, tak se jedná o případ, kdy v lese padne mlha, a vzdálenější stromy nevidíme. </w:t>
      </w:r>
      <w:r>
        <w:rPr>
          <w:rFonts w:ascii="Times New Roman" w:hAnsi="Times New Roman" w:cs="Times New Roman"/>
          <w:sz w:val="20"/>
          <w:szCs w:val="20"/>
        </w:rPr>
        <w:t xml:space="preserve">Hustota hvězd ve Vesmíru je sice mnohem menší než v naší galaxii, jak ukázala pozdější pozorování, ale i tak by nám mělo být hodně horko.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Na příkladu toho, s čím přichází de Chésaux, lze ukázat ještě jeden důležitý aspekt přístupu k danému problému. Do vy</w:t>
      </w:r>
      <w:r>
        <w:rPr>
          <w:rFonts w:ascii="Times New Roman" w:hAnsi="Times New Roman" w:cs="Times New Roman"/>
          <w:sz w:val="20"/>
          <w:szCs w:val="20"/>
        </w:rPr>
        <w:t>světlení začínají vstupovat nikoli jen různé úvahy, ale také matematické modely, jejichž konfrontace s realitou hraje významnou roli. To se mj. bude týkat i odpovědi na naši otázku, proč jsou někteří lidé bohatí a někteří chudí.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Edward Fournier d´Albe (186</w:t>
      </w:r>
      <w:r>
        <w:rPr>
          <w:rFonts w:ascii="Times New Roman" w:hAnsi="Times New Roman" w:cs="Times New Roman"/>
          <w:sz w:val="20"/>
          <w:szCs w:val="20"/>
        </w:rPr>
        <w:t>8-1933) přišel s myšlenkou nesvítících hvězd, které překrývají část těch svítících. Ale pak by se v důsledku pohybu hvězd musely rozsvěcovat a zhášet, což nepozorujeme (Zamarovský s. 51).</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John Herschel v roce 1848 ukázal, že žhavé hvězdy a chladná absorbuj</w:t>
      </w:r>
      <w:r>
        <w:rPr>
          <w:rFonts w:ascii="Times New Roman" w:hAnsi="Times New Roman" w:cs="Times New Roman"/>
          <w:sz w:val="20"/>
          <w:szCs w:val="20"/>
        </w:rPr>
        <w:t>ící látka nemohou dlouhodoběji koexistovat, látka by se musela rozžhavit a svítit (Zamarovský s. 52).</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Zde si dovolíme připomenout otázku, kterou sledujeme. Proč je ve dne světlo a v noci tma? Už to víme? Dle toho, co jsme doposud sledovali, zatím stále ješ</w:t>
      </w:r>
      <w:r>
        <w:rPr>
          <w:rFonts w:ascii="Times New Roman" w:hAnsi="Times New Roman" w:cs="Times New Roman"/>
          <w:sz w:val="20"/>
          <w:szCs w:val="20"/>
        </w:rPr>
        <w:t>tě odpověď neznáme. Dokonce známe spoustu vysvětlení, o nichž víme, že jsou chybná. Řada čtenářů ví, jak je fotometrický paradox řešen z hlediska současné (tj. přibližně padesát let staré) fyziky. Ale i tak působí hledání dobrodružně. Ale pokračujme dál:</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E</w:t>
      </w:r>
      <w:r>
        <w:rPr>
          <w:rFonts w:ascii="Times New Roman" w:hAnsi="Times New Roman" w:cs="Times New Roman"/>
          <w:sz w:val="20"/>
          <w:szCs w:val="20"/>
        </w:rPr>
        <w:t>dward Fournier d´Albe v roce 1907 přišel s myšlenkou zákrytu hvězd. Z hlediska pohybu hvězd je to ovšem nesmysl. Ovšem ne zas tak úplný, protože inspiroval myšlenku hierarchického Vesmíru (Zamarovský s. 54). Johne Herschel v roce 1848 přišel s myšlenkou hi</w:t>
      </w:r>
      <w:r>
        <w:rPr>
          <w:rFonts w:ascii="Times New Roman" w:hAnsi="Times New Roman" w:cs="Times New Roman"/>
          <w:sz w:val="20"/>
          <w:szCs w:val="20"/>
        </w:rPr>
        <w:t>erarchické kosmologie – hvězdokupy, galaxie, nadgalaxie I. řádu, II. řádu, kdy k zákrytům může docházet a matematické řešení fotometrického paradoxu na této bázi si lze představit. Pozorování však ukázala, že Vesmír není takto hierarchický (Zamarovský s. 5</w:t>
      </w:r>
      <w:r>
        <w:rPr>
          <w:rFonts w:ascii="Times New Roman" w:hAnsi="Times New Roman" w:cs="Times New Roman"/>
          <w:sz w:val="20"/>
          <w:szCs w:val="20"/>
        </w:rPr>
        <w:t>5). Simon Newcomb John Gore přišel s myšlenkou éterových kapek, které umožňují vidět jen galaxie v kapce, ale ne vnější svět za nimi, což bylo nekonzistentní vysvětlení a navíc bylo již v té době pozorováním doloženo vidění jiných galaxií (Zamarovský s. 64</w:t>
      </w:r>
      <w:r>
        <w:rPr>
          <w:rFonts w:ascii="Times New Roman" w:hAnsi="Times New Roman" w:cs="Times New Roman"/>
          <w:sz w:val="20"/>
          <w:szCs w:val="20"/>
        </w:rPr>
        <w:t>). Johann Mädler v roce 1858 navrhl vysvětlení, podle kterého vidíme jen to, co k nám po vzniku vesmíru stačilo dolétnout rychlostí světla. Ovšem v tom případě by se na obloze nové a nové hvězdy neustále rozsvěcovaly, což nepozorujeme (Zamarovský s. 67-70)</w:t>
      </w:r>
      <w:r>
        <w:rPr>
          <w:rFonts w:ascii="Times New Roman" w:hAnsi="Times New Roman" w:cs="Times New Roman"/>
          <w:sz w:val="20"/>
          <w:szCs w:val="20"/>
        </w:rPr>
        <w: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Řešení problému se začalo rodit až na bází zásadně inovované fyziky. Ta stará na to nestačila. Alexandr Friedman v roce 1922 z Einsteinových rovnic obecné teorie relativity odvodil možnost rozpínajícího se Vesmíru (Zamarovský s. 78). Edwin Hubbel (a dalš</w:t>
      </w:r>
      <w:r>
        <w:rPr>
          <w:rFonts w:ascii="Times New Roman" w:hAnsi="Times New Roman" w:cs="Times New Roman"/>
          <w:sz w:val="20"/>
          <w:szCs w:val="20"/>
        </w:rPr>
        <w:t>í přibližně v téže době) v roce 1929 rozpínající se Vesmír empiricky potvrdili (Zamarovský s. 80). Fritz Zwicky v roce 1929 ještě objasňoval fotometrický paradox ne rozpínáním Vesmíru, ale "stárnutím" fotonů (průběžná ztráta energie v čase). Kam by se ovše</w:t>
      </w:r>
      <w:r>
        <w:rPr>
          <w:rFonts w:ascii="Times New Roman" w:hAnsi="Times New Roman" w:cs="Times New Roman"/>
          <w:sz w:val="20"/>
          <w:szCs w:val="20"/>
        </w:rPr>
        <w:t>m energie poděla? (Zamarovský s. 82).</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Dnes, tedy zhruba od poloviny 60. let minulého století, již máme velmi přesný model rozpínajícího se Vesmíru, který začal tzv. "velkým třeskem". Náš Vesmír se dle výpočtů založených na znalosti interakcí mezi částicemi</w:t>
      </w:r>
      <w:r>
        <w:rPr>
          <w:rFonts w:ascii="Times New Roman" w:hAnsi="Times New Roman" w:cs="Times New Roman"/>
          <w:sz w:val="20"/>
          <w:szCs w:val="20"/>
        </w:rPr>
        <w:t xml:space="preserve"> stal přibližně po 370 000 léty "průhledným" v tom smyslu, že se záření (fotony) oddělilo od hmoty (částic s klidovou hmotností). Do té doby v každém svém místě skutečně zářil jasněji než tisíce sluncí. Tak, jak se rozpínal, docházelo k jeho ochlazování a </w:t>
      </w:r>
      <w:r>
        <w:rPr>
          <w:rFonts w:ascii="Times New Roman" w:hAnsi="Times New Roman" w:cs="Times New Roman"/>
          <w:sz w:val="20"/>
          <w:szCs w:val="20"/>
        </w:rPr>
        <w:t>v určitém smyslu fotony skutečně stárnuly (jejich vlnová délka se prodlužovala) a stávaly se pro nás neviditelnými. Takže již T. Digges měl tak trochu pravdu, když říkal, že naše oko není schopné přijímat paprsky příliš vzdálených hvězd, resp. v našem příp</w:t>
      </w:r>
      <w:r>
        <w:rPr>
          <w:rFonts w:ascii="Times New Roman" w:hAnsi="Times New Roman" w:cs="Times New Roman"/>
          <w:sz w:val="20"/>
          <w:szCs w:val="20"/>
        </w:rPr>
        <w:t xml:space="preserve">adě toho, z čeho hvězdy zakrátko na to vznikly. Ovšem naše oko se může vyzbrojit technickými prostředky pozorování a posíleno rozumem nahlédnout hodně daleko. Nejen do přírodní, ale i společenské reality, které se budeme věnovat nyní.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Dobře položená otázk</w:t>
      </w:r>
      <w:r>
        <w:rPr>
          <w:rFonts w:ascii="Times New Roman" w:hAnsi="Times New Roman" w:cs="Times New Roman"/>
          <w:sz w:val="20"/>
          <w:szCs w:val="20"/>
        </w:rPr>
        <w:t>a stimulovala rozvoj vědeckého poznání po staletí, než došlo k úspěšnému řešení zdánlivě triviálního problému. Dnes již jsme v poznání dynamiky nejen našeho Vesmíru, ale i mnohosvětovosti reality mnohem dál. "Dohlédli jsme" (Přesněji pozorovaná data formou</w:t>
      </w:r>
      <w:r>
        <w:rPr>
          <w:rFonts w:ascii="Times New Roman" w:hAnsi="Times New Roman" w:cs="Times New Roman"/>
          <w:sz w:val="20"/>
          <w:szCs w:val="20"/>
        </w:rPr>
        <w:t xml:space="preserve"> teorie dovedli) až do odhalení inflační fáze, která je základem nejen našeho Vesmíru, ale patrně i mnoha dalších světů. Náš Vesmír je z tohoto hlediska spíše jedním z mnoha případů, kdy se inflační fáze "zadrhla" a dala vzniknout našemu Vesmíru s jeho spe</w:t>
      </w:r>
      <w:r>
        <w:rPr>
          <w:rFonts w:ascii="Times New Roman" w:hAnsi="Times New Roman" w:cs="Times New Roman"/>
          <w:sz w:val="20"/>
          <w:szCs w:val="20"/>
        </w:rPr>
        <w:t>cifickými parametry, kdy obdobným způsobem neustále vzniká neomezené množství dalších Vesmírů, z nichž jen velmi malý zlomek má parametry obdobné tomu našemu.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Zkušenost z hledání odpovědi na zdánlivě, ale jen zdánlivě triviální otázku, „Proč je v noci tma?</w:t>
      </w:r>
      <w:r>
        <w:rPr>
          <w:rFonts w:ascii="Times New Roman" w:hAnsi="Times New Roman" w:cs="Times New Roman"/>
          <w:sz w:val="20"/>
          <w:szCs w:val="20"/>
        </w:rPr>
        <w:t>“ lze shrnout také takto: Atraktivnost uvedené otázky vyvstane teprve tehdy, když se na ni podíváme pod zorným úhlem naší představy o nekonečnosti Vesmíru v prostoru a čase. Bez této představy nám kouzlo či smysl uvedené otázky uniká. Jakmile ji však pod t</w:t>
      </w:r>
      <w:r>
        <w:rPr>
          <w:rFonts w:ascii="Times New Roman" w:hAnsi="Times New Roman" w:cs="Times New Roman"/>
          <w:sz w:val="20"/>
          <w:szCs w:val="20"/>
        </w:rPr>
        <w:t>ímto zorným úhlem nahlížíme, získáváme řadu podnětů k tomu, abychom si naši představu o nekonečnosti Vesmíru upřesňovali. Zjišťujeme, že Vesmír je mnohem složitěji nekonečný, než byla naše původní představa. Ta představa, která stála u zrodu fotometrického</w:t>
      </w:r>
      <w:r>
        <w:rPr>
          <w:rFonts w:ascii="Times New Roman" w:hAnsi="Times New Roman" w:cs="Times New Roman"/>
          <w:sz w:val="20"/>
          <w:szCs w:val="20"/>
        </w:rPr>
        <w:t xml:space="preserve"> problému. Teprve z pozice výrazně obohacené představy o tom, jak je to s nekonečností „našeho“ Vesmíru, jsme schopni dát přesnou odpověď na to, proč je v noci tma. Přitom zjišťujeme, že patrně jsou i jiné vesmíry, než je ten „náš“.</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S něčím velmi obdobným </w:t>
      </w:r>
      <w:r>
        <w:rPr>
          <w:rFonts w:ascii="Times New Roman" w:hAnsi="Times New Roman" w:cs="Times New Roman"/>
          <w:sz w:val="20"/>
          <w:szCs w:val="20"/>
        </w:rPr>
        <w:t>se setkáme i při řešení problému majetkové diferenciace. Zorný úhel, pod kterým odpověď na otázku „Proč jsou někteří bohatí a jiní chudí?“ vyvstane jako zajímavý problém teprve z hlediska ekonomické teorie, která je schopna podívat se na realitu dostatečně</w:t>
      </w:r>
      <w:r>
        <w:rPr>
          <w:rFonts w:ascii="Times New Roman" w:hAnsi="Times New Roman" w:cs="Times New Roman"/>
          <w:sz w:val="20"/>
          <w:szCs w:val="20"/>
        </w:rPr>
        <w:t xml:space="preserve"> rozvinutým prizmatem. Konkrétně prizmatem pohledu na „ekonomický vesmír“ jako na vztah mezi vlastníky investičních příležitostí a investičních prostředků, včetně investičních příležitostí spojených s nabýváním, uchováním a uplatněním lidského kapitálu.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Ot</w:t>
      </w:r>
      <w:r>
        <w:rPr>
          <w:rFonts w:ascii="Times New Roman" w:hAnsi="Times New Roman" w:cs="Times New Roman"/>
          <w:sz w:val="20"/>
          <w:szCs w:val="20"/>
        </w:rPr>
        <w:t xml:space="preserve">ázka pak zní takto: </w:t>
      </w:r>
      <w:r>
        <w:rPr>
          <w:rFonts w:ascii="Times New Roman" w:hAnsi="Times New Roman" w:cs="Times New Roman"/>
          <w:i/>
          <w:sz w:val="20"/>
          <w:szCs w:val="20"/>
        </w:rPr>
        <w:t xml:space="preserve">„Proč nejsou investiční příležitosti (včetně těch, které jsou spojeny s rozvojem, uchováním a uplatňováním lidského kapitálu) využívány dle míry jejich výnosnosti?“ </w:t>
      </w:r>
      <w:r>
        <w:rPr>
          <w:rFonts w:ascii="Times New Roman" w:hAnsi="Times New Roman" w:cs="Times New Roman"/>
          <w:sz w:val="20"/>
          <w:szCs w:val="20"/>
        </w:rPr>
        <w:t>(resp. co výše uvedenému brání).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Tady se již plně projevuje metodologic</w:t>
      </w:r>
      <w:r>
        <w:rPr>
          <w:rFonts w:ascii="Times New Roman" w:hAnsi="Times New Roman" w:cs="Times New Roman"/>
          <w:sz w:val="20"/>
          <w:szCs w:val="20"/>
        </w:rPr>
        <w:t xml:space="preserve">ká analogie s otázkou </w:t>
      </w:r>
      <w:r>
        <w:rPr>
          <w:rFonts w:ascii="Times New Roman" w:hAnsi="Times New Roman" w:cs="Times New Roman"/>
          <w:i/>
          <w:sz w:val="20"/>
          <w:szCs w:val="20"/>
        </w:rPr>
        <w:t>„Proč je v noci tma?“</w:t>
      </w:r>
      <w:r>
        <w:rPr>
          <w:rFonts w:ascii="Times New Roman" w:hAnsi="Times New Roman" w:cs="Times New Roman"/>
          <w:sz w:val="20"/>
          <w:szCs w:val="20"/>
        </w:rPr>
        <w:t>. Uvedeme některé aspekty: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Prvním, kdo si tuto otázku velmi přesně uvědomil a konkretizoval na oblast vzdělání, byl Milton Friedman (již v roce 1955, známé jsou spíše jeho úvahy na dané téma v populárně psaném </w:t>
      </w:r>
      <w:r>
        <w:rPr>
          <w:rFonts w:ascii="Times New Roman" w:hAnsi="Times New Roman" w:cs="Times New Roman"/>
          <w:i/>
          <w:sz w:val="20"/>
          <w:szCs w:val="20"/>
        </w:rPr>
        <w:t>„Kapitalismu a svoboda“</w:t>
      </w:r>
      <w:r>
        <w:rPr>
          <w:rFonts w:ascii="Times New Roman" w:hAnsi="Times New Roman" w:cs="Times New Roman"/>
          <w:sz w:val="20"/>
          <w:szCs w:val="20"/>
        </w:rPr>
        <w:t xml:space="preserve">), [Milton, Friedman (1992) [1961]. Capitalism and Freedom. University of Chicago Press. p. 21. ISBN 0-226-26421-1]. Odpovídá, že obtížností kontraktů v dané oblasti.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Obecněji lze říci, že příčinu můžeme hledat v tom, že lze velmi</w:t>
      </w:r>
      <w:r>
        <w:rPr>
          <w:rFonts w:ascii="Times New Roman" w:hAnsi="Times New Roman" w:cs="Times New Roman"/>
          <w:sz w:val="20"/>
          <w:szCs w:val="20"/>
        </w:rPr>
        <w:t xml:space="preserve"> obtížně identifikovat míru výnosnosti investičních příležitostí spojených s nabýváním, uchováním a uplatněním lidských schopností (více vlivů podmiňujících ekonomické efekty v této oblasti, dlouhý horizont, ve kterém se efekty projevují, problém návaznost</w:t>
      </w:r>
      <w:r>
        <w:rPr>
          <w:rFonts w:ascii="Times New Roman" w:hAnsi="Times New Roman" w:cs="Times New Roman"/>
          <w:sz w:val="20"/>
          <w:szCs w:val="20"/>
        </w:rPr>
        <w:t>i jednotlivých investic apod.). Ale to nejdůležitější, proč chybí, resp. neprojevuje se alespoň příslušná tendence jdoucí tímto směrem, pouhou obtížností odhadnout míru výnosnosti, tím není zodpovězeno. Doložitelně přitom existuje fenomén averze vůči refor</w:t>
      </w:r>
      <w:r>
        <w:rPr>
          <w:rFonts w:ascii="Times New Roman" w:hAnsi="Times New Roman" w:cs="Times New Roman"/>
          <w:sz w:val="20"/>
          <w:szCs w:val="20"/>
        </w:rPr>
        <w:t>mám, které by umožnily využívání a rozdělování efektů souvisejících s využíváním investičních příležitostí v oblasti nabývání, uchování a uplatnění lidského kapitálu podle míry jejich výnosnosti nezávisle na tom, kdo disponuje investičními prostředky (je j</w:t>
      </w:r>
      <w:r>
        <w:rPr>
          <w:rFonts w:ascii="Times New Roman" w:hAnsi="Times New Roman" w:cs="Times New Roman"/>
          <w:sz w:val="20"/>
          <w:szCs w:val="20"/>
        </w:rPr>
        <w:t>ejich vlastníkem).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Otázka formulovaná v rovině využívání investičních příležitostí má ještě jeden aspekt. Jde v ní o vertikální mobilitu. O to, aby možnost svobodného rozvoje schopností člověka a jejich uplatnění spojeným s příslušným společenským vzestu</w:t>
      </w:r>
      <w:r>
        <w:rPr>
          <w:rFonts w:ascii="Times New Roman" w:hAnsi="Times New Roman" w:cs="Times New Roman"/>
          <w:sz w:val="20"/>
          <w:szCs w:val="20"/>
        </w:rPr>
        <w:t xml:space="preserve">pem a příjmovými efekty byla co nejméně omezována výchozí majetkovou a příjmovou situací země, rodiny, etnika apod.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Do uvedené problematiky vstupuje i historie vývoje ekonomické teorie. Jedním ze slavných řešení problému bohatství a chudoby je Marxova t</w:t>
      </w:r>
      <w:r>
        <w:rPr>
          <w:rFonts w:ascii="Times New Roman" w:hAnsi="Times New Roman" w:cs="Times New Roman"/>
          <w:sz w:val="20"/>
          <w:szCs w:val="20"/>
        </w:rPr>
        <w:t>eorie nadhodnoty. Ta předpokládá, že konkurencí mezi kapitalisty a konkurencí mezi dělníky samotnými (v podmínkách existence „rezervní armády nezaměstnaných“, tj. nezaměstnanosti v dělnických profesích) je cena práce stlačována na úroveň reprodukčních nákl</w:t>
      </w:r>
      <w:r>
        <w:rPr>
          <w:rFonts w:ascii="Times New Roman" w:hAnsi="Times New Roman" w:cs="Times New Roman"/>
          <w:sz w:val="20"/>
          <w:szCs w:val="20"/>
        </w:rPr>
        <w:t>adů. Tj. to, že kapitalista tlačí na to, aby dělník měl co nejnižší mzdu, je dáno „motorem konkurence“. Jenže proč „motor konkurence“, který by působil s dostatečnou vehemencí, nejsme schopni identifikovat v podmínkách, kdy investování do kvalifikace dělní</w:t>
      </w:r>
      <w:r>
        <w:rPr>
          <w:rFonts w:ascii="Times New Roman" w:hAnsi="Times New Roman" w:cs="Times New Roman"/>
          <w:sz w:val="20"/>
          <w:szCs w:val="20"/>
        </w:rPr>
        <w:t xml:space="preserve">ka (do jeho lidského kapitálu) by mohlo kapitalistovi přinést zásadní konkurenční výhodu? Mj. – dnes již na místě kapitalisty sedí správní a dozorčí rady reprezentující akcionáře, z velmi velké části fondy, v nichž si lidé spoří na penzi či zdraví. Těm by </w:t>
      </w:r>
      <w:r>
        <w:rPr>
          <w:rFonts w:ascii="Times New Roman" w:hAnsi="Times New Roman" w:cs="Times New Roman"/>
          <w:sz w:val="20"/>
          <w:szCs w:val="20"/>
        </w:rPr>
        <w:t xml:space="preserve">přece vůbec nemělo vadit hledání cest k získání konkurenčních výhod založených na rozvoji, uchování a uplatnění lidského kapitálu, kterým firmy disponují.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Tím se dostávám k tomu zásadnímu, k tomu, co mě dalo nejvíce práce. Pokud použijeme k vyjádření výše</w:t>
      </w:r>
      <w:r>
        <w:rPr>
          <w:rFonts w:ascii="Times New Roman" w:hAnsi="Times New Roman" w:cs="Times New Roman"/>
          <w:sz w:val="20"/>
          <w:szCs w:val="20"/>
        </w:rPr>
        <w:t xml:space="preserve"> uvedené mikroenomické problematiky teorii kooperativních her, můžeme otázky přeformulovat takto: </w:t>
      </w:r>
      <w:r>
        <w:rPr>
          <w:rFonts w:ascii="Times New Roman" w:hAnsi="Times New Roman" w:cs="Times New Roman"/>
          <w:i/>
          <w:sz w:val="20"/>
          <w:szCs w:val="20"/>
        </w:rPr>
        <w:t>Proč nelze kontrakty v oblasti využívání investičních příležitostí podle míry jejich výnosnosti popsat dostatečně plně prostřednictvím Nashova vyjednávacího p</w:t>
      </w:r>
      <w:r>
        <w:rPr>
          <w:rFonts w:ascii="Times New Roman" w:hAnsi="Times New Roman" w:cs="Times New Roman"/>
          <w:i/>
          <w:sz w:val="20"/>
          <w:szCs w:val="20"/>
        </w:rPr>
        <w:t>roblému?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Uvidíme, že otázku lze ještě přesněji zacílit na podstatu problému, ale k tomu je nutné využít příslušný aparát z teorie her, čemuž se budeme věnovat v další kapitole. </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 xml:space="preserve">Kontrakty v oblasti nabývání, uchování či uplatnění lidského kapitálu a </w:t>
      </w:r>
      <w:r>
        <w:rPr>
          <w:rFonts w:ascii="Times New Roman" w:hAnsi="Times New Roman" w:cs="Times New Roman"/>
          <w:b/>
          <w:sz w:val="24"/>
          <w:szCs w:val="24"/>
        </w:rPr>
        <w:t>Nashův (S, d) vyjednávací problém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Nashův (S, d) vyjednávací problém lze stručně následujícím obrázkem.</w:t>
      </w: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1:</w:t>
      </w:r>
      <w:r>
        <w:rPr>
          <w:rFonts w:ascii="Times New Roman" w:hAnsi="Times New Roman" w:cs="Times New Roman"/>
          <w:sz w:val="20"/>
          <w:szCs w:val="20"/>
        </w:rPr>
        <w:t xml:space="preserve"> Grafické znázornění Nashova vyjednávacího problému pro dva hráče.</w:t>
      </w:r>
    </w:p>
    <w:p w:rsidR="00E33DB7" w:rsidRDefault="006C2538">
      <w:pPr>
        <w:ind w:firstLine="284"/>
        <w:jc w:val="both"/>
        <w:rPr>
          <w:rFonts w:ascii="Times New Roman" w:hAnsi="Times New Roman" w:cs="Times New Roman"/>
          <w:sz w:val="24"/>
          <w:szCs w:val="24"/>
        </w:rPr>
      </w:pPr>
      <w:r>
        <w:rPr>
          <w:noProof/>
          <w:lang w:eastAsia="cs-CZ"/>
        </w:rPr>
        <w:drawing>
          <wp:inline distT="0" distB="3175" distL="0" distR="0">
            <wp:extent cx="2581275" cy="222631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4"/>
                    <a:stretch>
                      <a:fillRect/>
                    </a:stretch>
                  </pic:blipFill>
                  <pic:spPr bwMode="auto">
                    <a:xfrm>
                      <a:off x="0" y="0"/>
                      <a:ext cx="2581275" cy="2226310"/>
                    </a:xfrm>
                    <a:prstGeom prst="rect">
                      <a:avLst/>
                    </a:prstGeom>
                  </pic:spPr>
                </pic:pic>
              </a:graphicData>
            </a:graphic>
          </wp:inline>
        </w:drawing>
      </w:r>
    </w:p>
    <w:p w:rsidR="00E33DB7" w:rsidRDefault="006C2538">
      <w:pPr>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33DB7" w:rsidRDefault="006C2538">
      <w:pPr>
        <w:ind w:firstLine="284"/>
        <w:jc w:val="both"/>
        <w:rPr>
          <w:rFonts w:ascii="Times New Roman" w:eastAsia="Times New Roman" w:hAnsi="Times New Roman" w:cs="Times New Roman"/>
          <w:sz w:val="20"/>
          <w:szCs w:val="20"/>
          <w:lang w:val="en-US" w:eastAsia="cs-CZ"/>
        </w:rPr>
      </w:pPr>
      <w:r>
        <w:rPr>
          <w:rFonts w:ascii="Times New Roman" w:hAnsi="Times New Roman" w:cs="Times New Roman"/>
          <w:sz w:val="20"/>
          <w:szCs w:val="20"/>
        </w:rPr>
        <w:t xml:space="preserve">Máme bod </w:t>
      </w:r>
      <w:r>
        <w:rPr>
          <w:rFonts w:ascii="Times New Roman" w:hAnsi="Times New Roman" w:cs="Times New Roman"/>
          <w:b/>
          <w:sz w:val="20"/>
          <w:szCs w:val="20"/>
        </w:rPr>
        <w:t xml:space="preserve">d </w:t>
      </w:r>
      <w:r>
        <w:rPr>
          <w:rFonts w:ascii="Times New Roman" w:hAnsi="Times New Roman" w:cs="Times New Roman"/>
          <w:sz w:val="20"/>
          <w:szCs w:val="20"/>
        </w:rPr>
        <w:t xml:space="preserve">(disagreement point) a množinu </w:t>
      </w:r>
      <w:r>
        <w:rPr>
          <w:rFonts w:ascii="Times New Roman" w:hAnsi="Times New Roman" w:cs="Times New Roman"/>
          <w:b/>
          <w:sz w:val="20"/>
          <w:szCs w:val="20"/>
        </w:rPr>
        <w:t>S</w:t>
      </w:r>
      <w:r>
        <w:rPr>
          <w:rFonts w:ascii="Times New Roman" w:hAnsi="Times New Roman" w:cs="Times New Roman"/>
          <w:sz w:val="20"/>
          <w:szCs w:val="20"/>
        </w:rPr>
        <w:t>, která představuje dosa</w:t>
      </w:r>
      <w:r>
        <w:rPr>
          <w:rFonts w:ascii="Times New Roman" w:hAnsi="Times New Roman" w:cs="Times New Roman"/>
          <w:sz w:val="20"/>
          <w:szCs w:val="20"/>
        </w:rPr>
        <w:t xml:space="preserve">žitelné kombinace efektů </w:t>
      </w:r>
      <w:r>
        <w:rPr>
          <w:rFonts w:ascii="Times New Roman" w:hAnsi="Times New Roman" w:cs="Times New Roman"/>
          <w:b/>
          <w:sz w:val="20"/>
          <w:szCs w:val="20"/>
        </w:rPr>
        <w:t>x</w:t>
      </w:r>
      <w:r>
        <w:rPr>
          <w:rFonts w:ascii="Times New Roman" w:hAnsi="Times New Roman" w:cs="Times New Roman"/>
          <w:sz w:val="20"/>
          <w:szCs w:val="20"/>
        </w:rPr>
        <w:t xml:space="preserve">, které připadnou jednomu hráči, a efektů </w:t>
      </w:r>
      <w:r>
        <w:rPr>
          <w:rFonts w:ascii="Times New Roman" w:hAnsi="Times New Roman" w:cs="Times New Roman"/>
          <w:b/>
          <w:sz w:val="20"/>
          <w:szCs w:val="20"/>
        </w:rPr>
        <w:t>y</w:t>
      </w:r>
      <w:r>
        <w:rPr>
          <w:rFonts w:ascii="Times New Roman" w:hAnsi="Times New Roman" w:cs="Times New Roman"/>
          <w:sz w:val="20"/>
          <w:szCs w:val="20"/>
        </w:rPr>
        <w:t>, které připadnou druhému hráči. Tučně zvýrazněná křivka ohraničená šipkami představuje množinu, která splňuje požadavky dosažitelnosti, individuální a kolektivní racionality. Řešením Nas</w:t>
      </w:r>
      <w:r>
        <w:rPr>
          <w:rFonts w:ascii="Times New Roman" w:hAnsi="Times New Roman" w:cs="Times New Roman"/>
          <w:sz w:val="20"/>
          <w:szCs w:val="20"/>
        </w:rPr>
        <w:t>hova vyjednávacího problému je některý z bodu uvnitř ní. Podrobně viz Thompson [</w:t>
      </w:r>
      <w:r>
        <w:rPr>
          <w:rFonts w:ascii="Times New Roman" w:eastAsia="Times New Roman" w:hAnsi="Times New Roman" w:cs="Times New Roman"/>
          <w:sz w:val="20"/>
          <w:szCs w:val="20"/>
          <w:lang w:val="en-US" w:eastAsia="cs-CZ"/>
        </w:rPr>
        <w:t xml:space="preserve">THOMSON, William, ed. </w:t>
      </w:r>
      <w:r>
        <w:rPr>
          <w:rFonts w:ascii="Times New Roman" w:eastAsia="Times New Roman" w:hAnsi="Times New Roman" w:cs="Times New Roman"/>
          <w:i/>
          <w:iCs/>
          <w:sz w:val="20"/>
          <w:szCs w:val="20"/>
          <w:lang w:val="en-US" w:eastAsia="cs-CZ"/>
        </w:rPr>
        <w:t>Bargaining and the theory of cooperative games: John Nash and beyond</w:t>
      </w:r>
      <w:r>
        <w:rPr>
          <w:rFonts w:ascii="Times New Roman" w:eastAsia="Times New Roman" w:hAnsi="Times New Roman" w:cs="Times New Roman"/>
          <w:sz w:val="20"/>
          <w:szCs w:val="20"/>
          <w:lang w:val="en-US" w:eastAsia="cs-CZ"/>
        </w:rPr>
        <w:t>. Cheltenham, UK ; Northampton, MA: Edward Elgar Publishing, 2010].</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Nabídku a poptávku</w:t>
      </w:r>
      <w:r>
        <w:rPr>
          <w:rFonts w:ascii="Times New Roman" w:hAnsi="Times New Roman" w:cs="Times New Roman"/>
          <w:sz w:val="20"/>
          <w:szCs w:val="20"/>
        </w:rPr>
        <w:t xml:space="preserve"> investičních prostředků a investičních příležitostí lze popsat následujícím obrázkem.</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2:</w:t>
      </w:r>
      <w:r>
        <w:rPr>
          <w:rFonts w:ascii="Times New Roman" w:hAnsi="Times New Roman" w:cs="Times New Roman"/>
          <w:sz w:val="20"/>
          <w:szCs w:val="20"/>
        </w:rPr>
        <w:t xml:space="preserve"> Nabídka a poptávka investičních prostředků a investičních příležitostí</w:t>
      </w:r>
    </w:p>
    <w:p w:rsidR="00E33DB7" w:rsidRDefault="006C2538">
      <w:pPr>
        <w:ind w:firstLine="284"/>
        <w:jc w:val="both"/>
        <w:rPr>
          <w:rFonts w:ascii="Times New Roman" w:hAnsi="Times New Roman" w:cs="Times New Roman"/>
          <w:sz w:val="20"/>
          <w:szCs w:val="20"/>
        </w:rPr>
      </w:pPr>
      <w:r>
        <w:rPr>
          <w:noProof/>
          <w:lang w:eastAsia="cs-CZ"/>
        </w:rPr>
        <w:drawing>
          <wp:inline distT="0" distB="5715" distL="0" distR="5715">
            <wp:extent cx="2851785" cy="1880870"/>
            <wp:effectExtent l="0" t="0" r="0" b="0"/>
            <wp:docPr id="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8"/>
                    <pic:cNvPicPr>
                      <a:picLocks noChangeAspect="1" noChangeArrowheads="1"/>
                    </pic:cNvPicPr>
                  </pic:nvPicPr>
                  <pic:blipFill>
                    <a:blip r:embed="rId15"/>
                    <a:stretch>
                      <a:fillRect/>
                    </a:stretch>
                  </pic:blipFill>
                  <pic:spPr bwMode="auto">
                    <a:xfrm>
                      <a:off x="0" y="0"/>
                      <a:ext cx="2851785" cy="188087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sz w:val="20"/>
          <w:szCs w:val="20"/>
        </w:rPr>
        <w:tab/>
        <w:t>je současný příjem</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rPr>
        <w:tab/>
      </w:r>
      <w:r>
        <w:rPr>
          <w:rFonts w:ascii="Times New Roman" w:hAnsi="Times New Roman" w:cs="Times New Roman"/>
          <w:sz w:val="20"/>
          <w:szCs w:val="20"/>
        </w:rPr>
        <w:t>je budoucí příjem</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MX</w:t>
      </w:r>
      <w:r>
        <w:rPr>
          <w:rFonts w:ascii="Times New Roman" w:hAnsi="Times New Roman" w:cs="Times New Roman"/>
          <w:sz w:val="20"/>
          <w:szCs w:val="20"/>
        </w:rPr>
        <w:t>´</w:t>
      </w:r>
      <w:r>
        <w:rPr>
          <w:rFonts w:ascii="Times New Roman" w:hAnsi="Times New Roman" w:cs="Times New Roman"/>
          <w:sz w:val="20"/>
          <w:szCs w:val="20"/>
        </w:rPr>
        <w:tab/>
        <w:t>je křivka mezního výnosu z investičníc</w:t>
      </w:r>
      <w:r>
        <w:rPr>
          <w:rFonts w:ascii="Times New Roman" w:hAnsi="Times New Roman" w:cs="Times New Roman"/>
          <w:sz w:val="20"/>
          <w:szCs w:val="20"/>
        </w:rPr>
        <w:t>h příležitostí prvního subjektu (hráče A), pro zjednodušení budeme při takovém rozdělení příjmů používat též pojem „chudšího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MY</w:t>
      </w:r>
      <w:r>
        <w:rPr>
          <w:rFonts w:ascii="Times New Roman" w:hAnsi="Times New Roman" w:cs="Times New Roman"/>
          <w:sz w:val="20"/>
          <w:szCs w:val="20"/>
        </w:rPr>
        <w:t>´</w:t>
      </w:r>
      <w:r>
        <w:rPr>
          <w:rFonts w:ascii="Times New Roman" w:hAnsi="Times New Roman" w:cs="Times New Roman"/>
          <w:sz w:val="20"/>
          <w:szCs w:val="20"/>
        </w:rPr>
        <w:tab/>
        <w:t>je křivka mezního výnosu z investičních příležitostí druhého subjektu (hráče B), pro zjednodušení budeme při takovém roz</w:t>
      </w:r>
      <w:r>
        <w:rPr>
          <w:rFonts w:ascii="Times New Roman" w:hAnsi="Times New Roman" w:cs="Times New Roman"/>
          <w:sz w:val="20"/>
          <w:szCs w:val="20"/>
        </w:rPr>
        <w:t>dělení příjmů používat též pojem „chudšího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vertAlign w:val="subscript"/>
        </w:rPr>
        <w:t>1</w:t>
      </w:r>
      <w:r>
        <w:rPr>
          <w:rFonts w:ascii="Times New Roman" w:hAnsi="Times New Roman" w:cs="Times New Roman"/>
          <w:sz w:val="20"/>
          <w:szCs w:val="20"/>
        </w:rPr>
        <w:tab/>
        <w:t>je současný příjem hráče A (v dalším budeme používat též pojmenování „chudšího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vertAlign w:val="subscript"/>
        </w:rPr>
        <w:t>2</w:t>
      </w:r>
      <w:r>
        <w:rPr>
          <w:rFonts w:ascii="Times New Roman" w:hAnsi="Times New Roman" w:cs="Times New Roman"/>
          <w:sz w:val="20"/>
          <w:szCs w:val="20"/>
        </w:rPr>
        <w:tab/>
        <w:t>je současný příjem hráče B (v dalším budeme používat též pojmenování „bohatšího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E</w:t>
      </w:r>
      <w:r>
        <w:rPr>
          <w:rFonts w:ascii="Times New Roman" w:hAnsi="Times New Roman" w:cs="Times New Roman"/>
          <w:sz w:val="20"/>
          <w:szCs w:val="20"/>
        </w:rPr>
        <w:tab/>
        <w:t>je bod, ve kterém platí</w:t>
      </w:r>
      <w:r>
        <w:rPr>
          <w:rFonts w:ascii="Times New Roman" w:hAnsi="Times New Roman" w:cs="Times New Roman"/>
          <w:sz w:val="20"/>
          <w:szCs w:val="20"/>
        </w:rPr>
        <w:t xml:space="preserve">, že </w:t>
      </w:r>
      <w:r>
        <w:rPr>
          <w:rFonts w:ascii="Times New Roman" w:hAnsi="Times New Roman" w:cs="Times New Roman"/>
          <w:b/>
          <w:sz w:val="20"/>
          <w:szCs w:val="20"/>
        </w:rPr>
        <w:t>MX´</w:t>
      </w:r>
      <w:r>
        <w:rPr>
          <w:rFonts w:ascii="Times New Roman" w:hAnsi="Times New Roman" w:cs="Times New Roman"/>
          <w:b/>
          <w:sz w:val="20"/>
          <w:szCs w:val="20"/>
          <w:vertAlign w:val="subscript"/>
        </w:rPr>
        <w:t>1</w:t>
      </w:r>
      <w:r>
        <w:rPr>
          <w:rFonts w:ascii="Times New Roman" w:hAnsi="Times New Roman" w:cs="Times New Roman"/>
          <w:b/>
          <w:sz w:val="20"/>
          <w:szCs w:val="20"/>
        </w:rPr>
        <w:t xml:space="preserve"> = MY´</w:t>
      </w:r>
      <w:r>
        <w:rPr>
          <w:rFonts w:ascii="Times New Roman" w:hAnsi="Times New Roman" w:cs="Times New Roman"/>
          <w:b/>
          <w:sz w:val="20"/>
          <w:szCs w:val="20"/>
          <w:vertAlign w:val="subscript"/>
        </w:rPr>
        <w:t>1</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Šedě zabarvený trojúhelník</w:t>
      </w:r>
      <w:r>
        <w:rPr>
          <w:rFonts w:ascii="Times New Roman" w:hAnsi="Times New Roman" w:cs="Times New Roman"/>
          <w:sz w:val="20"/>
          <w:szCs w:val="20"/>
        </w:rPr>
        <w:t xml:space="preserve"> ukazuje možnost zvýšení budoucího příjmu, pokud budou investiční příležitosti podle míry jejich výnosnosti nezávisle na tom, kdo disponuje příslušnými investičními prostředky (je jejich vlastníkem).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Odsud se dost</w:t>
      </w:r>
      <w:r>
        <w:rPr>
          <w:rFonts w:ascii="Times New Roman" w:hAnsi="Times New Roman" w:cs="Times New Roman"/>
          <w:sz w:val="20"/>
          <w:szCs w:val="20"/>
        </w:rPr>
        <w:t>aneme k tomuto Nashovu vyjednávacímu problému (je to tentýž vztah v jiných souřadnicích).</w:t>
      </w: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E33DB7">
      <w:pPr>
        <w:ind w:firstLine="284"/>
        <w:jc w:val="both"/>
        <w:rPr>
          <w:rFonts w:ascii="Times New Roman" w:hAnsi="Times New Roman" w:cs="Times New Roman"/>
          <w:sz w:val="20"/>
          <w:szCs w:val="20"/>
          <w:u w:val="single"/>
        </w:rPr>
      </w:pP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3:</w:t>
      </w:r>
      <w:r>
        <w:rPr>
          <w:rFonts w:ascii="Times New Roman" w:hAnsi="Times New Roman" w:cs="Times New Roman"/>
          <w:sz w:val="20"/>
          <w:szCs w:val="20"/>
        </w:rPr>
        <w:t xml:space="preserve"> Vyjádření nabídky a poptávky investičních prostředků a investičních příležitostí jako Nashův (S, d) vyjednávací problém</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2520315" cy="2218055"/>
            <wp:effectExtent l="0" t="0" r="0" b="0"/>
            <wp:docPr id="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0"/>
                    <pic:cNvPicPr>
                      <a:picLocks noChangeAspect="1" noChangeArrowheads="1"/>
                    </pic:cNvPicPr>
                  </pic:nvPicPr>
                  <pic:blipFill>
                    <a:blip r:embed="rId16"/>
                    <a:stretch>
                      <a:fillRect/>
                    </a:stretch>
                  </pic:blipFill>
                  <pic:spPr bwMode="auto">
                    <a:xfrm>
                      <a:off x="0" y="0"/>
                      <a:ext cx="2520315" cy="221805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d</w:t>
      </w:r>
      <w:r>
        <w:rPr>
          <w:rFonts w:ascii="Times New Roman" w:hAnsi="Times New Roman" w:cs="Times New Roman"/>
          <w:b/>
          <w:sz w:val="20"/>
          <w:szCs w:val="20"/>
        </w:rPr>
        <w:tab/>
      </w:r>
      <w:r>
        <w:rPr>
          <w:rFonts w:ascii="Times New Roman" w:hAnsi="Times New Roman" w:cs="Times New Roman"/>
          <w:sz w:val="20"/>
          <w:szCs w:val="20"/>
        </w:rPr>
        <w:t xml:space="preserve">je bod nedohody; </w:t>
      </w:r>
      <w:r>
        <w:rPr>
          <w:rFonts w:ascii="Times New Roman" w:hAnsi="Times New Roman" w:cs="Times New Roman"/>
          <w:sz w:val="20"/>
          <w:szCs w:val="20"/>
        </w:rPr>
        <w:t>odpovídá situaci, kdy vlastní investiční prostředky nejsou využívány k realizaci cizích investičních příležitostí,</w:t>
      </w: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S </w:t>
      </w:r>
      <w:r>
        <w:rPr>
          <w:rFonts w:ascii="Times New Roman" w:hAnsi="Times New Roman" w:cs="Times New Roman"/>
          <w:b/>
          <w:sz w:val="20"/>
          <w:szCs w:val="20"/>
        </w:rPr>
        <w:tab/>
      </w:r>
      <w:r>
        <w:rPr>
          <w:rFonts w:ascii="Times New Roman" w:hAnsi="Times New Roman" w:cs="Times New Roman"/>
          <w:sz w:val="20"/>
          <w:szCs w:val="20"/>
        </w:rPr>
        <w:t xml:space="preserve">je množina maximálních dosažitelných součtů příjmů při využití investičních příležitostí podle míry jejich výnosnosti nezávisle na tom, </w:t>
      </w:r>
      <w:r>
        <w:rPr>
          <w:rFonts w:ascii="Times New Roman" w:hAnsi="Times New Roman" w:cs="Times New Roman"/>
          <w:sz w:val="20"/>
          <w:szCs w:val="20"/>
        </w:rPr>
        <w:t>kdo je jejich vlastníkem; je ohraničena linií se sklonem 45° se souřadnicovými osami vyjadřujícími výplaty jednotlivých hráčů,</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tučně zvýrazněná část linie ohraničující množinu S omezená šipkami</w:t>
      </w:r>
      <w:r>
        <w:rPr>
          <w:rFonts w:ascii="Times New Roman" w:hAnsi="Times New Roman" w:cs="Times New Roman"/>
          <w:sz w:val="20"/>
          <w:szCs w:val="20"/>
        </w:rPr>
        <w:t xml:space="preserve"> je podmnožina množiny </w:t>
      </w:r>
      <w:r>
        <w:rPr>
          <w:rFonts w:ascii="Times New Roman" w:hAnsi="Times New Roman" w:cs="Times New Roman"/>
          <w:b/>
          <w:sz w:val="20"/>
          <w:szCs w:val="20"/>
        </w:rPr>
        <w:t>S</w:t>
      </w:r>
      <w:r>
        <w:rPr>
          <w:rFonts w:ascii="Times New Roman" w:hAnsi="Times New Roman" w:cs="Times New Roman"/>
          <w:sz w:val="20"/>
          <w:szCs w:val="20"/>
        </w:rPr>
        <w:t>, která vyhovuje požadavku individuální</w:t>
      </w:r>
      <w:r>
        <w:rPr>
          <w:rFonts w:ascii="Times New Roman" w:hAnsi="Times New Roman" w:cs="Times New Roman"/>
          <w:sz w:val="20"/>
          <w:szCs w:val="20"/>
        </w:rPr>
        <w:t xml:space="preserve"> racionality, kolektivní racionality a dosažitelnosti,</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šedě zvýrazněný útvar mezi bodem d a tučně zvýrazněnou částí linie ohraničující množinu S </w:t>
      </w:r>
      <w:r>
        <w:rPr>
          <w:rFonts w:ascii="Times New Roman" w:hAnsi="Times New Roman" w:cs="Times New Roman"/>
          <w:sz w:val="20"/>
          <w:szCs w:val="20"/>
        </w:rPr>
        <w:t>jsou body dosažitelného rozdělní příjmů s využitím vztahu věřitel-dlužník při daném rozpočtovém omezení (tj. kd</w:t>
      </w:r>
      <w:r>
        <w:rPr>
          <w:rFonts w:ascii="Times New Roman" w:hAnsi="Times New Roman" w:cs="Times New Roman"/>
          <w:sz w:val="20"/>
          <w:szCs w:val="20"/>
        </w:rPr>
        <w:t>yž jeden hráč využívání investiční prostředky druhého hráče k realizaci svých investičních příležitostí tak, aby si alespoň jeden zvýšil svou výplatu, aniž by se druhému snížila).</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Všimněme si, že množina </w:t>
      </w:r>
      <w:r>
        <w:rPr>
          <w:rFonts w:ascii="Times New Roman" w:hAnsi="Times New Roman" w:cs="Times New Roman"/>
          <w:b/>
          <w:sz w:val="20"/>
          <w:szCs w:val="20"/>
        </w:rPr>
        <w:t>S</w:t>
      </w:r>
      <w:r>
        <w:rPr>
          <w:rFonts w:ascii="Times New Roman" w:hAnsi="Times New Roman" w:cs="Times New Roman"/>
          <w:sz w:val="20"/>
          <w:szCs w:val="20"/>
        </w:rPr>
        <w:t xml:space="preserve"> má specifický tvar a poloha bodu </w:t>
      </w:r>
      <w:r>
        <w:rPr>
          <w:rFonts w:ascii="Times New Roman" w:hAnsi="Times New Roman" w:cs="Times New Roman"/>
          <w:b/>
          <w:sz w:val="20"/>
          <w:szCs w:val="20"/>
        </w:rPr>
        <w:t>d</w:t>
      </w:r>
      <w:r>
        <w:rPr>
          <w:rFonts w:ascii="Times New Roman" w:hAnsi="Times New Roman" w:cs="Times New Roman"/>
          <w:sz w:val="20"/>
          <w:szCs w:val="20"/>
        </w:rPr>
        <w:t xml:space="preserve"> je určena jedna</w:t>
      </w:r>
      <w:r>
        <w:rPr>
          <w:rFonts w:ascii="Times New Roman" w:hAnsi="Times New Roman" w:cs="Times New Roman"/>
          <w:sz w:val="20"/>
          <w:szCs w:val="20"/>
        </w:rPr>
        <w:t xml:space="preserve">k křivkami mezního výnosu z investičních příležitostí, kterými jednotlivými hráči disponují (tím je dána křivka, na které leží), a rozpočtovým omezením hráčů (tím je dáno místo, ve kterém se na této křivce nachází).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Pro lepší pochopení uvádíme ještě násle</w:t>
      </w:r>
      <w:r>
        <w:rPr>
          <w:rFonts w:ascii="Times New Roman" w:hAnsi="Times New Roman" w:cs="Times New Roman"/>
          <w:sz w:val="20"/>
          <w:szCs w:val="20"/>
        </w:rPr>
        <w:t>dující obrázek.</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4:</w:t>
      </w:r>
      <w:r>
        <w:rPr>
          <w:rFonts w:ascii="Times New Roman" w:hAnsi="Times New Roman" w:cs="Times New Roman"/>
          <w:sz w:val="20"/>
          <w:szCs w:val="20"/>
        </w:rPr>
        <w:t xml:space="preserve"> Oblast paretovských zlepšení daných možností využívat investiční prostředky jednoho hráče k realizaci investičních příležitostí druhého hráče</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2879090" cy="1795780"/>
            <wp:effectExtent l="0" t="0" r="0" b="0"/>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pic:cNvPicPr>
                      <a:picLocks noChangeAspect="1" noChangeArrowheads="1"/>
                    </pic:cNvPicPr>
                  </pic:nvPicPr>
                  <pic:blipFill>
                    <a:blip r:embed="rId17"/>
                    <a:stretch>
                      <a:fillRect/>
                    </a:stretch>
                  </pic:blipFill>
                  <pic:spPr bwMode="auto">
                    <a:xfrm>
                      <a:off x="0" y="0"/>
                      <a:ext cx="2879090" cy="1795780"/>
                    </a:xfrm>
                    <a:prstGeom prst="rect">
                      <a:avLst/>
                    </a:prstGeom>
                  </pic:spPr>
                </pic:pic>
              </a:graphicData>
            </a:graphic>
          </wp:inline>
        </w:drawing>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Zde (v kroužku) je oblast paretovských zlepšení daných možností využívat invest</w:t>
      </w:r>
      <w:r>
        <w:rPr>
          <w:rFonts w:ascii="Times New Roman" w:hAnsi="Times New Roman" w:cs="Times New Roman"/>
          <w:sz w:val="20"/>
          <w:szCs w:val="20"/>
        </w:rPr>
        <w:t xml:space="preserve">iční prostředky jednoho hráče k realizaci investičních příležitostí druhého hráče na grafu nabídky a poptávky investičních prostředků a investičních příležitostí patřících dvěma subjektům. Totéž vyjadřuje dříve prezentovaný obrázek 3, ve kterém jsou osami </w:t>
      </w:r>
      <w:r>
        <w:rPr>
          <w:rFonts w:ascii="Times New Roman" w:hAnsi="Times New Roman" w:cs="Times New Roman"/>
          <w:sz w:val="20"/>
          <w:szCs w:val="20"/>
        </w:rPr>
        <w:t>souřadnic výplaty jednotlivých hráčů.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Výše prezentované duální vyjádření vztahu mezi věřitelem a dlužníkem, tj. vztahu, při kterém si oba hráči mohou zvýšit svoje výplaty na základě toho, že jeden z nich využívá investiční prostředky druhého hráče k realiz</w:t>
      </w:r>
      <w:r>
        <w:rPr>
          <w:rFonts w:ascii="Times New Roman" w:hAnsi="Times New Roman" w:cs="Times New Roman"/>
          <w:sz w:val="20"/>
          <w:szCs w:val="20"/>
        </w:rPr>
        <w:t>aci vlastních investičních příležitostí (a z opačného pohledu – jeden poskytuje své investiční prostředky k realizaci investičních příležitostí druhého hráče) je velmi důležité pro odhalení důležitých jevů, které se vyskytují na reálných finančních trzích.</w:t>
      </w:r>
      <w:r>
        <w:rPr>
          <w:rFonts w:ascii="Times New Roman" w:hAnsi="Times New Roman" w:cs="Times New Roman"/>
          <w:sz w:val="20"/>
          <w:szCs w:val="20"/>
        </w:rPr>
        <w:t xml:space="preserve"> V našem příspěvku se zaměříme na již zmíněnou otázku, </w:t>
      </w:r>
      <w:r>
        <w:rPr>
          <w:rFonts w:ascii="Times New Roman" w:hAnsi="Times New Roman" w:cs="Times New Roman"/>
          <w:i/>
          <w:sz w:val="20"/>
          <w:szCs w:val="20"/>
        </w:rPr>
        <w:t>Proč nelze kontrakty v oblasti využívání investičních příležitostí podle míry jejich výnosnosti popsat dostatečně plně prostřednictvím Nashova vyjednávacího problému?</w:t>
      </w:r>
      <w:r>
        <w:rPr>
          <w:rFonts w:ascii="Times New Roman" w:hAnsi="Times New Roman" w:cs="Times New Roman"/>
          <w:sz w:val="20"/>
          <w:szCs w:val="20"/>
        </w:rPr>
        <w:t xml:space="preserve"> Tu určitým způsobem budeme ještě t</w:t>
      </w:r>
      <w:r>
        <w:rPr>
          <w:rFonts w:ascii="Times New Roman" w:hAnsi="Times New Roman" w:cs="Times New Roman"/>
          <w:sz w:val="20"/>
          <w:szCs w:val="20"/>
        </w:rPr>
        <w:t>rochu modifikovat.</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4"/>
          <w:szCs w:val="24"/>
        </w:rPr>
      </w:pPr>
      <w:r>
        <w:rPr>
          <w:rFonts w:ascii="Times New Roman" w:hAnsi="Times New Roman" w:cs="Times New Roman"/>
          <w:b/>
          <w:sz w:val="24"/>
          <w:szCs w:val="24"/>
        </w:rPr>
        <w:t>Co na kapitálovém trhu brání využití investičních příležitostí podle míry jejich výnosnosti? Podstata problému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Nyní se dostáváme k samotné podstatě problému, který jsme začali odvíjet od otázky, proč jsou někteří bohatí a někteří chudí.</w:t>
      </w:r>
      <w:r>
        <w:rPr>
          <w:rFonts w:ascii="Times New Roman" w:hAnsi="Times New Roman" w:cs="Times New Roman"/>
          <w:sz w:val="20"/>
          <w:szCs w:val="20"/>
        </w:rPr>
        <w:t xml:space="preserve"> Pokud by dostatečně dobře fungoval kapitálový trh, včetně segmentu, který umožňuje využít investiční prostředky jednoho hráče k realizaci investičních příležitostí spojených s rozvojem, uchováním a uplatněním lidského kapitálu druhého hráče, neexistoval b</w:t>
      </w:r>
      <w:r>
        <w:rPr>
          <w:rFonts w:ascii="Times New Roman" w:hAnsi="Times New Roman" w:cs="Times New Roman"/>
          <w:sz w:val="20"/>
          <w:szCs w:val="20"/>
        </w:rPr>
        <w:t xml:space="preserve">y problém vztahu mezi bohatými a chudými v té podobě, v jaké jej v různých kontextech identifikujeme v současné době. Příjem lidí by závisel především na tom, jakými příležitostmi pro rozvoj, uchování a uplatnění svých schopností disponují. Zdokonalováním </w:t>
      </w:r>
      <w:r>
        <w:rPr>
          <w:rFonts w:ascii="Times New Roman" w:hAnsi="Times New Roman" w:cs="Times New Roman"/>
          <w:sz w:val="20"/>
          <w:szCs w:val="20"/>
        </w:rPr>
        <w:t xml:space="preserve">kapitálového trhu by byly postupně odstraňovány překážky, které tomu v důsledku nedokonalostí tohoto trhu dnes brání.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Jak jsme již uvedli, M. Friedman tyto nedostatky považoval za hlavní překážku, která brání plnému využívání lidských schopností v oblasti</w:t>
      </w:r>
      <w:r>
        <w:rPr>
          <w:rFonts w:ascii="Times New Roman" w:hAnsi="Times New Roman" w:cs="Times New Roman"/>
          <w:sz w:val="20"/>
          <w:szCs w:val="20"/>
        </w:rPr>
        <w:t xml:space="preserve"> vzdělání. Problém je ovšem složitější, protože s vývojem společnosti nejenže nepozorujeme tendence k odstraňování nedostatků kapitálového trhu, ale dokonce i jejich nárůst. Lze identifikovat i fenomén averze vůči reformám, které by tyto nedostatky odstran</w:t>
      </w:r>
      <w:r>
        <w:rPr>
          <w:rFonts w:ascii="Times New Roman" w:hAnsi="Times New Roman" w:cs="Times New Roman"/>
          <w:sz w:val="20"/>
          <w:szCs w:val="20"/>
        </w:rPr>
        <w:t>ily, a to jak z pozice bohatších, tak i těch chudších. Protože se nejedná o nahodilosti, ale spíše systematické odchylky (a z pozice ekonomie produktivní spotřeby velmi zřetelně popsatelné), je na místě odpovědět na otázku příčin toho, co současný stav způ</w:t>
      </w:r>
      <w:r>
        <w:rPr>
          <w:rFonts w:ascii="Times New Roman" w:hAnsi="Times New Roman" w:cs="Times New Roman"/>
          <w:sz w:val="20"/>
          <w:szCs w:val="20"/>
        </w:rPr>
        <w:t>sobilo.</w:t>
      </w:r>
    </w:p>
    <w:p w:rsidR="00E33DB7" w:rsidRDefault="006C2538">
      <w:pPr>
        <w:ind w:firstLine="284"/>
        <w:jc w:val="both"/>
        <w:rPr>
          <w:rFonts w:ascii="Times New Roman" w:hAnsi="Times New Roman" w:cs="Times New Roman"/>
          <w:i/>
          <w:sz w:val="20"/>
          <w:szCs w:val="20"/>
        </w:rPr>
      </w:pPr>
      <w:r>
        <w:rPr>
          <w:rFonts w:ascii="Times New Roman" w:hAnsi="Times New Roman" w:cs="Times New Roman"/>
          <w:sz w:val="20"/>
          <w:szCs w:val="20"/>
        </w:rPr>
        <w:t xml:space="preserve">Po stručném výkladu dané problematiky budeme moci otázku týkající se toho, proč jsou někteří chudí a někteří bohatí, přeformulovat ještě jasněji a názorněji: </w:t>
      </w:r>
      <w:r>
        <w:rPr>
          <w:rFonts w:ascii="Times New Roman" w:hAnsi="Times New Roman" w:cs="Times New Roman"/>
          <w:i/>
          <w:sz w:val="20"/>
          <w:szCs w:val="20"/>
        </w:rPr>
        <w:t xml:space="preserve">Co chybí na obrázku popisujícím využívání investičních příležitostí spojených s rozvojem, </w:t>
      </w:r>
      <w:r>
        <w:rPr>
          <w:rFonts w:ascii="Times New Roman" w:hAnsi="Times New Roman" w:cs="Times New Roman"/>
          <w:i/>
          <w:sz w:val="20"/>
          <w:szCs w:val="20"/>
        </w:rPr>
        <w:t>uchováním a uplatněním lidského kapitálu, který vychází z modelu Nashova (S, d) vyjednávacího problému?</w:t>
      </w:r>
      <w:r>
        <w:rPr>
          <w:rFonts w:ascii="Times New Roman" w:hAnsi="Times New Roman" w:cs="Times New Roman"/>
          <w:sz w:val="20"/>
          <w:szCs w:val="20"/>
        </w:rPr>
        <w:t xml:space="preserve"> Nebo ještě stručně: </w:t>
      </w:r>
      <w:r>
        <w:rPr>
          <w:rFonts w:ascii="Times New Roman" w:hAnsi="Times New Roman" w:cs="Times New Roman"/>
          <w:i/>
          <w:sz w:val="20"/>
          <w:szCs w:val="20"/>
        </w:rPr>
        <w:t>Co nevidíme na obrázku a přitom v realitě působí?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Podívejme se dobře na následující obrázek: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5:</w:t>
      </w:r>
      <w:r>
        <w:rPr>
          <w:rFonts w:ascii="Times New Roman" w:hAnsi="Times New Roman" w:cs="Times New Roman"/>
          <w:sz w:val="20"/>
          <w:szCs w:val="20"/>
        </w:rPr>
        <w:t xml:space="preserve"> Zde je to, co by mělo být v</w:t>
      </w:r>
      <w:r>
        <w:rPr>
          <w:rFonts w:ascii="Times New Roman" w:hAnsi="Times New Roman" w:cs="Times New Roman"/>
          <w:sz w:val="20"/>
          <w:szCs w:val="20"/>
        </w:rPr>
        <w:t>idět, a co není vidět</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noProof/>
          <w:lang w:eastAsia="cs-CZ"/>
        </w:rPr>
        <w:drawing>
          <wp:inline distT="0" distB="4445" distL="0" distR="5715">
            <wp:extent cx="1975485" cy="1767205"/>
            <wp:effectExtent l="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9"/>
                    <pic:cNvPicPr>
                      <a:picLocks noChangeAspect="1" noChangeArrowheads="1"/>
                    </pic:cNvPicPr>
                  </pic:nvPicPr>
                  <pic:blipFill>
                    <a:blip r:embed="rId18"/>
                    <a:stretch>
                      <a:fillRect/>
                    </a:stretch>
                  </pic:blipFill>
                  <pic:spPr bwMode="auto">
                    <a:xfrm>
                      <a:off x="0" y="0"/>
                      <a:ext cx="1975485" cy="176720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Co vidíme? To, co chceme vidět, nevidíme. Tedy to, co nás zajímá. V oblasti označené </w:t>
      </w:r>
      <w:r>
        <w:rPr>
          <w:rFonts w:ascii="Times New Roman" w:hAnsi="Times New Roman" w:cs="Times New Roman"/>
          <w:b/>
          <w:sz w:val="20"/>
          <w:szCs w:val="20"/>
        </w:rPr>
        <w:t>?????</w:t>
      </w:r>
      <w:r>
        <w:rPr>
          <w:rFonts w:ascii="Times New Roman" w:hAnsi="Times New Roman" w:cs="Times New Roman"/>
          <w:sz w:val="20"/>
          <w:szCs w:val="20"/>
        </w:rPr>
        <w:t>. Nevidíme, co by nám umožnilo odpovědět na otázku, proč jsou někteří bohatí a někteří chudí.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Připomeňme si. Pokud by v ekonomickém systému </w:t>
      </w:r>
      <w:r>
        <w:rPr>
          <w:rFonts w:ascii="Times New Roman" w:hAnsi="Times New Roman" w:cs="Times New Roman"/>
          <w:sz w:val="20"/>
          <w:szCs w:val="20"/>
        </w:rPr>
        <w:t>působil motor konkurence při využívání investičních příležitostí spojených s rozvojem, uchováním a uplatněním schopností člověka, neexistoval by problém bohatství a chudoby tak, jak jej vnímáme dnes. Každý člověk by mohl rozvíjet a uplatňovat své schopnost</w:t>
      </w:r>
      <w:r>
        <w:rPr>
          <w:rFonts w:ascii="Times New Roman" w:hAnsi="Times New Roman" w:cs="Times New Roman"/>
          <w:sz w:val="20"/>
          <w:szCs w:val="20"/>
        </w:rPr>
        <w:t xml:space="preserve">i podle míry jejich výnosnosti, přitom využití těchto investičních příležitostí jedním člověkem by bylo ku prospěchu druhého člověka. Něco tomu však brání. A patrně velmi silně, protože ekonomika si plný rozvoj schopností jako zdroj své efektivnosti, jako </w:t>
      </w:r>
      <w:r>
        <w:rPr>
          <w:rFonts w:ascii="Times New Roman" w:hAnsi="Times New Roman" w:cs="Times New Roman"/>
          <w:sz w:val="20"/>
          <w:szCs w:val="20"/>
        </w:rPr>
        <w:t>faktor svého růstu stále více vyžaduje. Ale co tomu brání?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Na obrázku to v oblasti označené </w:t>
      </w:r>
      <w:r>
        <w:rPr>
          <w:rFonts w:ascii="Times New Roman" w:hAnsi="Times New Roman" w:cs="Times New Roman"/>
          <w:b/>
          <w:sz w:val="20"/>
          <w:szCs w:val="20"/>
        </w:rPr>
        <w:t>?????</w:t>
      </w:r>
      <w:r>
        <w:rPr>
          <w:rFonts w:ascii="Times New Roman" w:hAnsi="Times New Roman" w:cs="Times New Roman"/>
          <w:sz w:val="20"/>
          <w:szCs w:val="20"/>
        </w:rPr>
        <w:t xml:space="preserve"> nevidíme. Vidíme jen to, jak by se mohla zvýšit efektivnost, pokud by kapitálový trh při využití investičních příležitostí sehrál svoji roli. Na uvedeném obrázku ani nejsme schopni vidět to, co brání tomu, aby byly využívány investiční příležitosti podle </w:t>
      </w:r>
      <w:r>
        <w:rPr>
          <w:rFonts w:ascii="Times New Roman" w:hAnsi="Times New Roman" w:cs="Times New Roman"/>
          <w:sz w:val="20"/>
          <w:szCs w:val="20"/>
        </w:rPr>
        <w:t>míry jejich výnosnosti. Pokud bohatší hráč, který má více investičních prostředků, má dát přednost jiné alternativě, než mu nabízí pozice věřitele, kterou popisuje uvedený obrázek, musí tato alternativa existovat. Ukažme si, jak by mohla vypadat.</w:t>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u w:val="single"/>
        </w:rPr>
        <w:t>Obrázek 6</w:t>
      </w:r>
      <w:r>
        <w:rPr>
          <w:rFonts w:ascii="Times New Roman" w:hAnsi="Times New Roman" w:cs="Times New Roman"/>
          <w:sz w:val="20"/>
          <w:szCs w:val="20"/>
          <w:u w:val="single"/>
        </w:rPr>
        <w:t>:</w:t>
      </w:r>
      <w:r>
        <w:rPr>
          <w:rFonts w:ascii="Times New Roman" w:hAnsi="Times New Roman" w:cs="Times New Roman"/>
          <w:sz w:val="20"/>
          <w:szCs w:val="20"/>
        </w:rPr>
        <w:t xml:space="preserve"> Alternativní příležitost bohatšího hráče. Bod </w:t>
      </w:r>
      <w:r>
        <w:rPr>
          <w:rFonts w:ascii="Times New Roman" w:hAnsi="Times New Roman" w:cs="Times New Roman"/>
          <w:b/>
          <w:sz w:val="20"/>
          <w:szCs w:val="20"/>
        </w:rPr>
        <w:t>p</w:t>
      </w:r>
    </w:p>
    <w:p w:rsidR="00E33DB7" w:rsidRDefault="006C2538">
      <w:pPr>
        <w:ind w:firstLine="284"/>
        <w:jc w:val="both"/>
        <w:rPr>
          <w:rFonts w:ascii="Times New Roman" w:hAnsi="Times New Roman" w:cs="Times New Roman"/>
          <w:sz w:val="20"/>
          <w:szCs w:val="20"/>
        </w:rPr>
      </w:pPr>
      <w:r>
        <w:rPr>
          <w:noProof/>
          <w:lang w:eastAsia="cs-CZ"/>
        </w:rPr>
        <w:drawing>
          <wp:inline distT="0" distB="0" distL="0" distR="3175">
            <wp:extent cx="1997710" cy="1704340"/>
            <wp:effectExtent l="0" t="0" r="0" b="0"/>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2"/>
                    <pic:cNvPicPr>
                      <a:picLocks noChangeAspect="1" noChangeArrowheads="1"/>
                    </pic:cNvPicPr>
                  </pic:nvPicPr>
                  <pic:blipFill>
                    <a:blip r:embed="rId19"/>
                    <a:stretch>
                      <a:fillRect/>
                    </a:stretch>
                  </pic:blipFill>
                  <pic:spPr bwMode="auto">
                    <a:xfrm>
                      <a:off x="0" y="0"/>
                      <a:ext cx="1997710" cy="170434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Pokud má bohatší hráč možnost využít své majetkové převahy k tomu, aby dosáhl rozdělení v bodu </w:t>
      </w:r>
      <w:r>
        <w:rPr>
          <w:rFonts w:ascii="Times New Roman" w:hAnsi="Times New Roman" w:cs="Times New Roman"/>
          <w:b/>
          <w:sz w:val="20"/>
          <w:szCs w:val="20"/>
        </w:rPr>
        <w:t>p</w:t>
      </w:r>
      <w:r>
        <w:rPr>
          <w:rFonts w:ascii="Times New Roman" w:hAnsi="Times New Roman" w:cs="Times New Roman"/>
          <w:sz w:val="20"/>
          <w:szCs w:val="20"/>
        </w:rPr>
        <w:t xml:space="preserve"> (a chudší hráč nebude mít možnost na to reagovat), nebude mít zájem (z hlediska individuální racionality) o</w:t>
      </w:r>
      <w:r>
        <w:rPr>
          <w:rFonts w:ascii="Times New Roman" w:hAnsi="Times New Roman" w:cs="Times New Roman"/>
          <w:sz w:val="20"/>
          <w:szCs w:val="20"/>
        </w:rPr>
        <w:t xml:space="preserve"> účast na řešení Nashova vyjednávacího problému. To by mohlo být klíčem k odhalení podstaty jevů, které v souvislosti se vztahem bohatství a chudoby pozorujeme. Uvažování role bodu </w:t>
      </w:r>
      <w:r>
        <w:rPr>
          <w:rFonts w:ascii="Times New Roman" w:hAnsi="Times New Roman" w:cs="Times New Roman"/>
          <w:b/>
          <w:sz w:val="20"/>
          <w:szCs w:val="20"/>
        </w:rPr>
        <w:t>p</w:t>
      </w:r>
      <w:r>
        <w:rPr>
          <w:rFonts w:ascii="Times New Roman" w:hAnsi="Times New Roman" w:cs="Times New Roman"/>
          <w:sz w:val="20"/>
          <w:szCs w:val="20"/>
        </w:rPr>
        <w:t xml:space="preserve"> ve vztahu k původnímu Nashovu vyjednávacímu problému můžeme chápat a náva</w:t>
      </w:r>
      <w:r>
        <w:rPr>
          <w:rFonts w:ascii="Times New Roman" w:hAnsi="Times New Roman" w:cs="Times New Roman"/>
          <w:sz w:val="20"/>
          <w:szCs w:val="20"/>
        </w:rPr>
        <w:t xml:space="preserve">zně pojmenovat jako vícebodové rozšíření Nashova vyjednávacího problému. V tomto příspěvku nebudeme uvažovat možnost reakce druhého hráče na volbu strategie odpovídající bodu </w:t>
      </w:r>
      <w:r>
        <w:rPr>
          <w:rFonts w:ascii="Times New Roman" w:hAnsi="Times New Roman" w:cs="Times New Roman"/>
          <w:b/>
          <w:sz w:val="20"/>
          <w:szCs w:val="20"/>
        </w:rPr>
        <w:t>p</w:t>
      </w:r>
      <w:r>
        <w:rPr>
          <w:rFonts w:ascii="Times New Roman" w:hAnsi="Times New Roman" w:cs="Times New Roman"/>
          <w:sz w:val="20"/>
          <w:szCs w:val="20"/>
        </w:rPr>
        <w:t>, což by odpovídalo dalším bodům rozšíření Nashova vyjednávacího problému.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Podív</w:t>
      </w:r>
      <w:r>
        <w:rPr>
          <w:rFonts w:ascii="Times New Roman" w:hAnsi="Times New Roman" w:cs="Times New Roman"/>
          <w:sz w:val="20"/>
          <w:szCs w:val="20"/>
        </w:rPr>
        <w:t xml:space="preserve">ejme se nyní na to, jaké situace z hlediska polohy bodu </w:t>
      </w:r>
      <w:r>
        <w:rPr>
          <w:rFonts w:ascii="Times New Roman" w:hAnsi="Times New Roman" w:cs="Times New Roman"/>
          <w:b/>
          <w:sz w:val="20"/>
          <w:szCs w:val="20"/>
        </w:rPr>
        <w:t>p</w:t>
      </w:r>
      <w:r>
        <w:rPr>
          <w:rFonts w:ascii="Times New Roman" w:hAnsi="Times New Roman" w:cs="Times New Roman"/>
          <w:sz w:val="20"/>
          <w:szCs w:val="20"/>
        </w:rPr>
        <w:t xml:space="preserve"> mohou vzniknout.</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Obrázek 7:</w:t>
      </w:r>
      <w:r>
        <w:rPr>
          <w:rFonts w:ascii="Times New Roman" w:hAnsi="Times New Roman" w:cs="Times New Roman"/>
          <w:sz w:val="20"/>
          <w:szCs w:val="20"/>
        </w:rPr>
        <w:t xml:space="preserve"> Polohy bodu </w:t>
      </w:r>
      <w:r>
        <w:rPr>
          <w:rFonts w:ascii="Times New Roman" w:hAnsi="Times New Roman" w:cs="Times New Roman"/>
          <w:b/>
          <w:sz w:val="20"/>
          <w:szCs w:val="20"/>
        </w:rPr>
        <w:t>p</w:t>
      </w:r>
    </w:p>
    <w:p w:rsidR="00E33DB7" w:rsidRDefault="006C2538">
      <w:pPr>
        <w:ind w:firstLine="284"/>
        <w:jc w:val="both"/>
        <w:rPr>
          <w:rFonts w:ascii="Times New Roman" w:hAnsi="Times New Roman" w:cs="Times New Roman"/>
          <w:b/>
          <w:sz w:val="20"/>
          <w:szCs w:val="20"/>
          <w:u w:val="single"/>
        </w:rPr>
      </w:pPr>
      <w:r>
        <w:rPr>
          <w:noProof/>
          <w:lang w:eastAsia="cs-CZ"/>
        </w:rPr>
        <w:drawing>
          <wp:inline distT="0" distB="7620" distL="0" distR="0">
            <wp:extent cx="2177415" cy="1783080"/>
            <wp:effectExtent l="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4"/>
                    <pic:cNvPicPr>
                      <a:picLocks noChangeAspect="1" noChangeArrowheads="1"/>
                    </pic:cNvPicPr>
                  </pic:nvPicPr>
                  <pic:blipFill>
                    <a:blip r:embed="rId20"/>
                    <a:stretch>
                      <a:fillRect/>
                    </a:stretch>
                  </pic:blipFill>
                  <pic:spPr bwMode="auto">
                    <a:xfrm>
                      <a:off x="0" y="0"/>
                      <a:ext cx="2177415" cy="178308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Pokud je bod </w:t>
      </w:r>
      <w:r>
        <w:rPr>
          <w:rFonts w:ascii="Times New Roman" w:hAnsi="Times New Roman" w:cs="Times New Roman"/>
          <w:b/>
          <w:sz w:val="20"/>
          <w:szCs w:val="20"/>
        </w:rPr>
        <w:t>p</w:t>
      </w:r>
      <w:r>
        <w:rPr>
          <w:rFonts w:ascii="Times New Roman" w:hAnsi="Times New Roman" w:cs="Times New Roman"/>
          <w:sz w:val="20"/>
          <w:szCs w:val="20"/>
        </w:rPr>
        <w:t xml:space="preserve"> nad linií </w:t>
      </w:r>
      <w:r>
        <w:rPr>
          <w:rFonts w:ascii="Times New Roman" w:hAnsi="Times New Roman" w:cs="Times New Roman"/>
          <w:b/>
          <w:sz w:val="20"/>
          <w:szCs w:val="20"/>
        </w:rPr>
        <w:t>L</w:t>
      </w:r>
      <w:r>
        <w:rPr>
          <w:rFonts w:ascii="Times New Roman" w:hAnsi="Times New Roman" w:cs="Times New Roman"/>
          <w:b/>
          <w:sz w:val="20"/>
          <w:szCs w:val="20"/>
          <w:vertAlign w:val="subscript"/>
        </w:rPr>
        <w:t>1</w:t>
      </w:r>
      <w:r>
        <w:rPr>
          <w:rFonts w:ascii="Times New Roman" w:hAnsi="Times New Roman" w:cs="Times New Roman"/>
          <w:sz w:val="20"/>
          <w:szCs w:val="20"/>
        </w:rPr>
        <w:t xml:space="preserve"> nebo na ní, bohatší hráč se rozhodne pro tento bod.</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Pokud je bod </w:t>
      </w:r>
      <w:r>
        <w:rPr>
          <w:rFonts w:ascii="Times New Roman" w:hAnsi="Times New Roman" w:cs="Times New Roman"/>
          <w:b/>
          <w:sz w:val="20"/>
          <w:szCs w:val="20"/>
        </w:rPr>
        <w:t>p</w:t>
      </w:r>
      <w:r>
        <w:rPr>
          <w:rFonts w:ascii="Times New Roman" w:hAnsi="Times New Roman" w:cs="Times New Roman"/>
          <w:sz w:val="20"/>
          <w:szCs w:val="20"/>
        </w:rPr>
        <w:t xml:space="preserve"> na linií </w:t>
      </w:r>
      <w:r>
        <w:rPr>
          <w:rFonts w:ascii="Times New Roman" w:hAnsi="Times New Roman" w:cs="Times New Roman"/>
          <w:b/>
          <w:sz w:val="20"/>
          <w:szCs w:val="20"/>
        </w:rPr>
        <w:t>L</w:t>
      </w:r>
      <w:r>
        <w:rPr>
          <w:rFonts w:ascii="Times New Roman" w:hAnsi="Times New Roman" w:cs="Times New Roman"/>
          <w:b/>
          <w:sz w:val="20"/>
          <w:szCs w:val="20"/>
          <w:vertAlign w:val="subscript"/>
        </w:rPr>
        <w:t>2</w:t>
      </w:r>
      <w:r>
        <w:rPr>
          <w:rFonts w:ascii="Times New Roman" w:hAnsi="Times New Roman" w:cs="Times New Roman"/>
          <w:sz w:val="20"/>
          <w:szCs w:val="20"/>
        </w:rPr>
        <w:t xml:space="preserve"> a ta leží mezi liniemi </w:t>
      </w:r>
      <w:r>
        <w:rPr>
          <w:rFonts w:ascii="Times New Roman" w:hAnsi="Times New Roman" w:cs="Times New Roman"/>
          <w:b/>
          <w:sz w:val="20"/>
          <w:szCs w:val="20"/>
        </w:rPr>
        <w:t>L</w:t>
      </w:r>
      <w:r>
        <w:rPr>
          <w:rFonts w:ascii="Times New Roman" w:hAnsi="Times New Roman" w:cs="Times New Roman"/>
          <w:b/>
          <w:sz w:val="20"/>
          <w:szCs w:val="20"/>
          <w:vertAlign w:val="subscript"/>
        </w:rPr>
        <w:t>1</w:t>
      </w:r>
      <w:r>
        <w:rPr>
          <w:rFonts w:ascii="Times New Roman" w:hAnsi="Times New Roman" w:cs="Times New Roman"/>
          <w:sz w:val="20"/>
          <w:szCs w:val="20"/>
        </w:rPr>
        <w:t xml:space="preserve"> a</w:t>
      </w:r>
      <w:r>
        <w:rPr>
          <w:rFonts w:ascii="Times New Roman" w:hAnsi="Times New Roman" w:cs="Times New Roman"/>
          <w:b/>
          <w:sz w:val="20"/>
          <w:szCs w:val="20"/>
        </w:rPr>
        <w:t xml:space="preserve"> L</w:t>
      </w:r>
      <w:r>
        <w:rPr>
          <w:rFonts w:ascii="Times New Roman" w:hAnsi="Times New Roman" w:cs="Times New Roman"/>
          <w:b/>
          <w:sz w:val="20"/>
          <w:szCs w:val="20"/>
          <w:vertAlign w:val="subscript"/>
        </w:rPr>
        <w:t xml:space="preserve">3 </w:t>
      </w:r>
      <w:r>
        <w:rPr>
          <w:rFonts w:ascii="Times New Roman" w:hAnsi="Times New Roman" w:cs="Times New Roman"/>
          <w:sz w:val="20"/>
          <w:szCs w:val="20"/>
        </w:rPr>
        <w:t xml:space="preserve">bude řešení Nashova vyjednávacího problému ovlivněno polohou bodu </w:t>
      </w:r>
      <w:r>
        <w:rPr>
          <w:rFonts w:ascii="Times New Roman" w:hAnsi="Times New Roman" w:cs="Times New Roman"/>
          <w:b/>
          <w:sz w:val="20"/>
          <w:szCs w:val="20"/>
        </w:rPr>
        <w:t>p</w:t>
      </w:r>
      <w:r>
        <w:rPr>
          <w:rFonts w:ascii="Times New Roman" w:hAnsi="Times New Roman" w:cs="Times New Roman"/>
          <w:sz w:val="20"/>
          <w:szCs w:val="20"/>
        </w:rPr>
        <w: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Pokud je bod </w:t>
      </w:r>
      <w:r>
        <w:rPr>
          <w:rFonts w:ascii="Times New Roman" w:hAnsi="Times New Roman" w:cs="Times New Roman"/>
          <w:b/>
          <w:sz w:val="20"/>
          <w:szCs w:val="20"/>
        </w:rPr>
        <w:t>p</w:t>
      </w:r>
      <w:r>
        <w:rPr>
          <w:rFonts w:ascii="Times New Roman" w:hAnsi="Times New Roman" w:cs="Times New Roman"/>
          <w:sz w:val="20"/>
          <w:szCs w:val="20"/>
        </w:rPr>
        <w:t xml:space="preserve"> pod linií </w:t>
      </w:r>
      <w:r>
        <w:rPr>
          <w:rFonts w:ascii="Times New Roman" w:hAnsi="Times New Roman" w:cs="Times New Roman"/>
          <w:b/>
          <w:sz w:val="20"/>
          <w:szCs w:val="20"/>
        </w:rPr>
        <w:t>L</w:t>
      </w:r>
      <w:r>
        <w:rPr>
          <w:rFonts w:ascii="Times New Roman" w:hAnsi="Times New Roman" w:cs="Times New Roman"/>
          <w:b/>
          <w:sz w:val="20"/>
          <w:szCs w:val="20"/>
          <w:vertAlign w:val="subscript"/>
        </w:rPr>
        <w:t xml:space="preserve">3 </w:t>
      </w:r>
      <w:r>
        <w:rPr>
          <w:rFonts w:ascii="Times New Roman" w:hAnsi="Times New Roman" w:cs="Times New Roman"/>
          <w:sz w:val="20"/>
          <w:szCs w:val="20"/>
        </w:rPr>
        <w:t>nebo na ní, neovlivní hru.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Co bohatšímu hráči umožňuje „sáhnout“ si na řešení v bodě </w:t>
      </w:r>
      <w:r>
        <w:rPr>
          <w:rFonts w:ascii="Times New Roman" w:hAnsi="Times New Roman" w:cs="Times New Roman"/>
          <w:b/>
          <w:sz w:val="20"/>
          <w:szCs w:val="20"/>
        </w:rPr>
        <w:t>p(x</w:t>
      </w:r>
      <w:r>
        <w:rPr>
          <w:rFonts w:ascii="Times New Roman" w:hAnsi="Times New Roman" w:cs="Times New Roman"/>
          <w:b/>
          <w:sz w:val="20"/>
          <w:szCs w:val="20"/>
          <w:vertAlign w:val="subscript"/>
        </w:rPr>
        <w:t>p</w:t>
      </w:r>
      <w:r>
        <w:rPr>
          <w:rFonts w:ascii="Times New Roman" w:hAnsi="Times New Roman" w:cs="Times New Roman"/>
          <w:b/>
          <w:sz w:val="20"/>
          <w:szCs w:val="20"/>
        </w:rPr>
        <w:t>, y</w:t>
      </w:r>
      <w:r>
        <w:rPr>
          <w:rFonts w:ascii="Times New Roman" w:hAnsi="Times New Roman" w:cs="Times New Roman"/>
          <w:b/>
          <w:sz w:val="20"/>
          <w:szCs w:val="20"/>
          <w:vertAlign w:val="subscript"/>
        </w:rPr>
        <w:t>p</w:t>
      </w:r>
      <w:r>
        <w:rPr>
          <w:rFonts w:ascii="Times New Roman" w:hAnsi="Times New Roman" w:cs="Times New Roman"/>
          <w:b/>
          <w:sz w:val="20"/>
          <w:szCs w:val="20"/>
        </w:rPr>
        <w:t>)</w:t>
      </w:r>
      <w:r>
        <w:rPr>
          <w:rFonts w:ascii="Times New Roman" w:hAnsi="Times New Roman" w:cs="Times New Roman"/>
          <w:sz w:val="20"/>
          <w:szCs w:val="20"/>
        </w:rPr>
        <w:t xml:space="preserve">? Umožňuje mu to fenomén, který nazýváme </w:t>
      </w:r>
      <w:r>
        <w:rPr>
          <w:rFonts w:ascii="Times New Roman" w:hAnsi="Times New Roman" w:cs="Times New Roman"/>
          <w:b/>
          <w:sz w:val="20"/>
          <w:szCs w:val="20"/>
        </w:rPr>
        <w:t>investování do společens</w:t>
      </w:r>
      <w:r>
        <w:rPr>
          <w:rFonts w:ascii="Times New Roman" w:hAnsi="Times New Roman" w:cs="Times New Roman"/>
          <w:b/>
          <w:sz w:val="20"/>
          <w:szCs w:val="20"/>
        </w:rPr>
        <w:t>ké pozice</w:t>
      </w:r>
      <w:r>
        <w:rPr>
          <w:rFonts w:ascii="Times New Roman" w:hAnsi="Times New Roman" w:cs="Times New Roman"/>
          <w:sz w:val="20"/>
          <w:szCs w:val="20"/>
        </w:rPr>
        <w:t xml:space="preserve">, resp. stručněji </w:t>
      </w:r>
      <w:r>
        <w:rPr>
          <w:rFonts w:ascii="Times New Roman" w:hAnsi="Times New Roman" w:cs="Times New Roman"/>
          <w:b/>
          <w:sz w:val="20"/>
          <w:szCs w:val="20"/>
        </w:rPr>
        <w:t>poziční investování</w:t>
      </w:r>
      <w:r>
        <w:rPr>
          <w:rFonts w:ascii="Times New Roman" w:hAnsi="Times New Roman" w:cs="Times New Roman"/>
          <w:sz w:val="20"/>
          <w:szCs w:val="20"/>
        </w:rPr>
        <w:t>. Logiku tohoto investování ukazuje následující obrázek.</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Obrázek 8:</w:t>
      </w: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2329815" cy="1968500"/>
            <wp:effectExtent l="0" t="0" r="0"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5"/>
                    <pic:cNvPicPr>
                      <a:picLocks noChangeAspect="1" noChangeArrowheads="1"/>
                    </pic:cNvPicPr>
                  </pic:nvPicPr>
                  <pic:blipFill>
                    <a:blip r:embed="rId21"/>
                    <a:stretch>
                      <a:fillRect/>
                    </a:stretch>
                  </pic:blipFill>
                  <pic:spPr bwMode="auto">
                    <a:xfrm>
                      <a:off x="0" y="0"/>
                      <a:ext cx="2329815" cy="196850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Při interpretaci bodu </w:t>
      </w:r>
      <w:r>
        <w:rPr>
          <w:rFonts w:ascii="Times New Roman" w:hAnsi="Times New Roman" w:cs="Times New Roman"/>
          <w:b/>
          <w:sz w:val="20"/>
          <w:szCs w:val="20"/>
        </w:rPr>
        <w:t>p</w:t>
      </w:r>
      <w:r>
        <w:rPr>
          <w:rFonts w:ascii="Times New Roman" w:hAnsi="Times New Roman" w:cs="Times New Roman"/>
          <w:sz w:val="20"/>
          <w:szCs w:val="20"/>
        </w:rPr>
        <w:t xml:space="preserve"> hraje mimořádně významnou roli to, co vyčteme přímo z obrázku. Pokud by se nezměnila množina ohraničená křivkou </w:t>
      </w:r>
      <w:r>
        <w:rPr>
          <w:rFonts w:ascii="Times New Roman" w:hAnsi="Times New Roman" w:cs="Times New Roman"/>
          <w:b/>
          <w:sz w:val="20"/>
          <w:szCs w:val="20"/>
        </w:rPr>
        <w:t>F</w:t>
      </w:r>
      <w:r>
        <w:rPr>
          <w:rFonts w:ascii="Times New Roman" w:hAnsi="Times New Roman" w:cs="Times New Roman"/>
          <w:b/>
          <w:sz w:val="20"/>
          <w:szCs w:val="20"/>
          <w:vertAlign w:val="subscript"/>
        </w:rPr>
        <w:t>0</w:t>
      </w:r>
      <w:r>
        <w:rPr>
          <w:rFonts w:ascii="Times New Roman" w:hAnsi="Times New Roman" w:cs="Times New Roman"/>
          <w:b/>
          <w:sz w:val="20"/>
          <w:szCs w:val="20"/>
        </w:rPr>
        <w:t>(x</w:t>
      </w:r>
      <w:r>
        <w:rPr>
          <w:rFonts w:ascii="Times New Roman" w:hAnsi="Times New Roman" w:cs="Times New Roman"/>
          <w:b/>
          <w:sz w:val="20"/>
          <w:szCs w:val="20"/>
        </w:rPr>
        <w:t>, y)</w:t>
      </w:r>
      <w:r>
        <w:rPr>
          <w:rFonts w:ascii="Times New Roman" w:hAnsi="Times New Roman" w:cs="Times New Roman"/>
          <w:sz w:val="20"/>
          <w:szCs w:val="20"/>
        </w:rPr>
        <w:t xml:space="preserve">, tj. odvozená od křivek mezní výnosnosti, kterou jednotliví hráči disponují (tj. bod </w:t>
      </w:r>
      <w:r>
        <w:rPr>
          <w:rFonts w:ascii="Times New Roman" w:hAnsi="Times New Roman" w:cs="Times New Roman"/>
          <w:b/>
          <w:sz w:val="20"/>
          <w:szCs w:val="20"/>
        </w:rPr>
        <w:t>p</w:t>
      </w:r>
      <w:r>
        <w:rPr>
          <w:rFonts w:ascii="Times New Roman" w:hAnsi="Times New Roman" w:cs="Times New Roman"/>
          <w:sz w:val="20"/>
          <w:szCs w:val="20"/>
        </w:rPr>
        <w:t xml:space="preserve"> by musel ležet uvnitř či na hranici této množiny), nemohl by v obecném případě mít takovou polohu, aby výrazně (coby obětovaná příležitost a z hlediska principu ind</w:t>
      </w:r>
      <w:r>
        <w:rPr>
          <w:rFonts w:ascii="Times New Roman" w:hAnsi="Times New Roman" w:cs="Times New Roman"/>
          <w:sz w:val="20"/>
          <w:szCs w:val="20"/>
        </w:rPr>
        <w:t>ividuální racionality) ovlivnil orientaci hráčů na řešení dané Nashovým vyjednávacím problémem. Lze si sice představit případy, kdy by toto tvrzení neplatilo, ale ty jsou spíše výjimkou. Poziční investování tedy musí ovlivnit výnosnost investičních příleži</w:t>
      </w:r>
      <w:r>
        <w:rPr>
          <w:rFonts w:ascii="Times New Roman" w:hAnsi="Times New Roman" w:cs="Times New Roman"/>
          <w:sz w:val="20"/>
          <w:szCs w:val="20"/>
        </w:rPr>
        <w:t>tostí, kterými hráči disponují. To je velmi důležitý závěr, který sice z obrázku 8 vidíme, ale zasloužil by si podrobnější zdůvodnění a rozbor důsledků, který ovšem přesahuje zaměření a možnosti našeho příspěvku. Můžeme zformulovat následující závěry: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1. P</w:t>
      </w:r>
      <w:r>
        <w:rPr>
          <w:rFonts w:ascii="Times New Roman" w:hAnsi="Times New Roman" w:cs="Times New Roman"/>
          <w:sz w:val="20"/>
          <w:szCs w:val="20"/>
        </w:rPr>
        <w:t xml:space="preserve">okud by nedošlo ke zvýšení výnosnosti investičních příležitosti bohatšího hráče, nenastala by v obecném případě situace, za které by se mu vplatilo poziční investování. (Pod „obecným případem“ máme na myslí takový průběh křivek, které v realitě odpovídají </w:t>
      </w:r>
      <w:r>
        <w:rPr>
          <w:rFonts w:ascii="Times New Roman" w:hAnsi="Times New Roman" w:cs="Times New Roman"/>
          <w:sz w:val="20"/>
          <w:szCs w:val="20"/>
        </w:rPr>
        <w:t>běžným situacím.)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2. To, že bod p leží na křivce </w:t>
      </w:r>
      <w:r>
        <w:rPr>
          <w:rFonts w:ascii="Times New Roman" w:hAnsi="Times New Roman" w:cs="Times New Roman"/>
          <w:b/>
          <w:sz w:val="20"/>
          <w:szCs w:val="20"/>
        </w:rPr>
        <w:t>F</w:t>
      </w:r>
      <w:r>
        <w:rPr>
          <w:rFonts w:ascii="Times New Roman" w:hAnsi="Times New Roman" w:cs="Times New Roman"/>
          <w:b/>
          <w:sz w:val="20"/>
          <w:szCs w:val="20"/>
          <w:vertAlign w:val="subscript"/>
        </w:rPr>
        <w:t>1</w:t>
      </w:r>
      <w:r>
        <w:rPr>
          <w:rFonts w:ascii="Times New Roman" w:hAnsi="Times New Roman" w:cs="Times New Roman"/>
          <w:b/>
          <w:sz w:val="20"/>
          <w:szCs w:val="20"/>
        </w:rPr>
        <w:t xml:space="preserve">(x, y) </w:t>
      </w:r>
      <w:r>
        <w:rPr>
          <w:rFonts w:ascii="Times New Roman" w:hAnsi="Times New Roman" w:cs="Times New Roman"/>
          <w:sz w:val="20"/>
          <w:szCs w:val="20"/>
        </w:rPr>
        <w:t>je dáno předpokladem individuální racionality každého z hráčů.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3. Efektivnost systému se sníží.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4. I v nové situaci jsou možná zlepšení.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5. Efekt vzniká v situaci, kdy rozdíly ve velikosti investičn</w:t>
      </w:r>
      <w:r>
        <w:rPr>
          <w:rFonts w:ascii="Times New Roman" w:hAnsi="Times New Roman" w:cs="Times New Roman"/>
          <w:sz w:val="20"/>
          <w:szCs w:val="20"/>
        </w:rPr>
        <w:t>ích prostředků nejsou příliš velké. Pokud by byly, je efekt pozičního investování minimální či negativní. Pak se vyplatí investovat do mecenášství či charity.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6. Závisí na očekávané budoucí efektivnosti systému. Budou se investiční příležitosti rozšiřovat,</w:t>
      </w:r>
      <w:r>
        <w:rPr>
          <w:rFonts w:ascii="Times New Roman" w:hAnsi="Times New Roman" w:cs="Times New Roman"/>
          <w:sz w:val="20"/>
          <w:szCs w:val="20"/>
        </w:rPr>
        <w:t xml:space="preserve"> nebo jich bude ubývat.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7. Důležitý fenomén související s tím, že funguje u majetkově blízkých: Konkurence v oblasti pozičního investování. Motor této konkurence působí proti motoru konkurence zaměřenému na využívání investičních příležitostí spojených s i</w:t>
      </w:r>
      <w:r>
        <w:rPr>
          <w:rFonts w:ascii="Times New Roman" w:hAnsi="Times New Roman" w:cs="Times New Roman"/>
          <w:sz w:val="20"/>
          <w:szCs w:val="20"/>
        </w:rPr>
        <w:t>nvestováním do lidského kapitálu podle míry jejich výnosnosti a nezávisle na tom, kdo je vlastníkem investičních prostředků.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Výše uvedenému obrázku 8 odpovídá následující obrázek 9, který vyjadřuje totéž, ovšem prostřednictvím mezních veličin v grafu nabíd</w:t>
      </w:r>
      <w:r>
        <w:rPr>
          <w:rFonts w:ascii="Times New Roman" w:hAnsi="Times New Roman" w:cs="Times New Roman"/>
          <w:sz w:val="20"/>
          <w:szCs w:val="20"/>
        </w:rPr>
        <w:t>ky a poptávky investičních prostředků a investičních příležitostí.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9:</w:t>
      </w:r>
      <w:r>
        <w:rPr>
          <w:rFonts w:ascii="Times New Roman" w:hAnsi="Times New Roman" w:cs="Times New Roman"/>
          <w:sz w:val="20"/>
          <w:szCs w:val="20"/>
        </w:rPr>
        <w:t xml:space="preserve"> Změna výnosnosti investičních příležitostí, kterými jednotliví hráči disponují, v důsledku pozičního investování</w:t>
      </w:r>
    </w:p>
    <w:p w:rsidR="00E33DB7" w:rsidRDefault="006C2538">
      <w:pPr>
        <w:ind w:firstLine="284"/>
        <w:jc w:val="both"/>
        <w:rPr>
          <w:rFonts w:ascii="Times New Roman" w:hAnsi="Times New Roman" w:cs="Times New Roman"/>
          <w:sz w:val="20"/>
          <w:szCs w:val="20"/>
        </w:rPr>
      </w:pPr>
      <w:r>
        <w:rPr>
          <w:noProof/>
          <w:lang w:eastAsia="cs-CZ"/>
        </w:rPr>
        <w:drawing>
          <wp:inline distT="0" distB="3810" distL="0" distR="0">
            <wp:extent cx="2514600" cy="1616075"/>
            <wp:effectExtent l="0" t="0" r="0" b="0"/>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6"/>
                    <pic:cNvPicPr>
                      <a:picLocks noChangeAspect="1" noChangeArrowheads="1"/>
                    </pic:cNvPicPr>
                  </pic:nvPicPr>
                  <pic:blipFill>
                    <a:blip r:embed="rId22"/>
                    <a:stretch>
                      <a:fillRect/>
                    </a:stretch>
                  </pic:blipFill>
                  <pic:spPr bwMode="auto">
                    <a:xfrm>
                      <a:off x="0" y="0"/>
                      <a:ext cx="2514600" cy="161607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Na obrázku jsou šipkami vyjádřeny posuny křivek mezního výnosu </w:t>
      </w:r>
      <w:r>
        <w:rPr>
          <w:rFonts w:ascii="Times New Roman" w:hAnsi="Times New Roman" w:cs="Times New Roman"/>
          <w:sz w:val="20"/>
          <w:szCs w:val="20"/>
        </w:rPr>
        <w:t>z investičních příležitostí, kterými jednotlivý hráči disponují. Zde je vidět i to, že se věřitel mění v dlužníka a dlužník ve věřitele. To vidíme i v realitě. Chudší mají zpravidla méně investičních příležitostí, a tak spíše spoří na horší dobu, zatímco b</w:t>
      </w:r>
      <w:r>
        <w:rPr>
          <w:rFonts w:ascii="Times New Roman" w:hAnsi="Times New Roman" w:cs="Times New Roman"/>
          <w:sz w:val="20"/>
          <w:szCs w:val="20"/>
        </w:rPr>
        <w:t>ohatší s jejich úsporami investují do výnosných projektů. Dnes sice v řadě zemí dochází k zadlužování obyvatelstva, ale to již je navazující fenomén, který by bylo možné analyzovat samostatně.</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Metodologická poznámka: Stručně se zmíním o významu "čtecích </w:t>
      </w:r>
      <w:r>
        <w:rPr>
          <w:rFonts w:ascii="Times New Roman" w:hAnsi="Times New Roman" w:cs="Times New Roman"/>
          <w:sz w:val="20"/>
          <w:szCs w:val="20"/>
        </w:rPr>
        <w:t>model", tj. modelů, prostřednictvím kterých můžeme v realitě odhalit to nejdůležitější. Mohou mít analytickou podobu (být vyjádřeny systémem funkcí), nebo grafickou, tj. názornou (být vyjádřeny prostřednictvím grafů). Tam, kde při konfrontaci nepotřebujeme</w:t>
      </w:r>
      <w:r>
        <w:rPr>
          <w:rFonts w:ascii="Times New Roman" w:hAnsi="Times New Roman" w:cs="Times New Roman"/>
          <w:sz w:val="20"/>
          <w:szCs w:val="20"/>
        </w:rPr>
        <w:t xml:space="preserve"> či nemůžeme použít výpočet (například proto, že nejsme schopni přesně naměřit číselné hodnoty), jak tomu bývá, pokud je předmětem bádání společenská realita, je vhodnější používat názorné vyjádření prostřednictvím jednoduchých grafů. Klasickým příkladem m</w:t>
      </w:r>
      <w:r>
        <w:rPr>
          <w:rFonts w:ascii="Times New Roman" w:hAnsi="Times New Roman" w:cs="Times New Roman"/>
          <w:sz w:val="20"/>
          <w:szCs w:val="20"/>
        </w:rPr>
        <w:t>ůže být Lafferova křivka. V našem případě jsme si ukázali, že poziční investování musí ovlivnit výnosnost investičních příležitostí, kterými hráči disponuji, že v tom je podstata jeho fungování a dosahování efektů pro hráče, který má možnost pozičního inve</w:t>
      </w:r>
      <w:r>
        <w:rPr>
          <w:rFonts w:ascii="Times New Roman" w:hAnsi="Times New Roman" w:cs="Times New Roman"/>
          <w:sz w:val="20"/>
          <w:szCs w:val="20"/>
        </w:rPr>
        <w:t>stování.</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Shrnutí a diskuse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Pokud má být ekonomie produktivní spotřeby přesahem neoklasické ekonomie, který je dobově podmíněna růstem role odvětví produktivních služeb, tj. služeb přispívajících k nabývání, uchování a uplatnění lidského kapitálu, musí </w:t>
      </w:r>
      <w:r>
        <w:rPr>
          <w:rFonts w:ascii="Times New Roman" w:hAnsi="Times New Roman" w:cs="Times New Roman"/>
          <w:sz w:val="20"/>
          <w:szCs w:val="20"/>
        </w:rPr>
        <w:t>kromě jiného:</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1. Popsat vývojové tendence ekonomického systému, které jsou spojeny s růstem role produktivních efektů spotřeby, současně identifikovat i to, co naplnění těchto tendencí brání.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2. Dojít k tomu, že si bude vytvářet vlastní teoretický aparát.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Ukázali jsme, že k obojímu může sloužit koncept odvozený od Nashova vyjednávacího problému, který jsme nazvali vícebodovým rozšířením Nashova vyjednávacího problému. Již stručná prezentace nejjednodušších případů ukazuje, že se tento aparát může ukázat vel</w:t>
      </w:r>
      <w:r>
        <w:rPr>
          <w:rFonts w:ascii="Times New Roman" w:hAnsi="Times New Roman" w:cs="Times New Roman"/>
          <w:sz w:val="20"/>
          <w:szCs w:val="20"/>
        </w:rPr>
        <w:t xml:space="preserve">mi efektivním, například při objasnění netriviálních problémů spojených s otázkou, proč jsou někteří bohatí a někteří chudí, k jakým problémů to může vést a jak tyto problémy řešit.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Při výkladu dané problematiky jsme kladli důraz na názornost, která bezpr</w:t>
      </w:r>
      <w:r>
        <w:rPr>
          <w:rFonts w:ascii="Times New Roman" w:hAnsi="Times New Roman" w:cs="Times New Roman"/>
          <w:sz w:val="20"/>
          <w:szCs w:val="20"/>
        </w:rPr>
        <w:t>ostředně souvisí se srozumitelností výkladu, v některých případech proto může být zavádějící. V dalším zkoumání považujeme za důležité věnovat pozornost zejména těmto směrům rozpracování aparátu založeného na vícebodovém rozšíření Nashova vyjednávacího pro</w:t>
      </w:r>
      <w:r>
        <w:rPr>
          <w:rFonts w:ascii="Times New Roman" w:hAnsi="Times New Roman" w:cs="Times New Roman"/>
          <w:sz w:val="20"/>
          <w:szCs w:val="20"/>
        </w:rPr>
        <w:t>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Uvažovat možnost reakce druhého hráče na volby strategií souvisejících s pozičním investováním prvním hráčem, případně další vzájemné reakce, což vede k zajímavým a netriviálním herním dilematům, k jejichž řešení může být využit aparát dvoumaticov</w:t>
      </w:r>
      <w:r>
        <w:rPr>
          <w:rFonts w:ascii="Times New Roman" w:hAnsi="Times New Roman" w:cs="Times New Roman"/>
          <w:sz w:val="20"/>
          <w:szCs w:val="20"/>
        </w:rPr>
        <w:t>ých her.</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Zkoumání her, v nichž vystupuje více hráčů a v nichž může docházet k tvorbě koalic. Jedním z případů je rozdělení společnosti na zájmové skupiny z hlediska jejich postoje k reformám.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Popsat více možných vlivů na to, co určuje výnosnost investi</w:t>
      </w:r>
      <w:r>
        <w:rPr>
          <w:rFonts w:ascii="Times New Roman" w:hAnsi="Times New Roman" w:cs="Times New Roman"/>
          <w:sz w:val="20"/>
          <w:szCs w:val="20"/>
        </w:rPr>
        <w:t>čních příležitostí v oblasti nabývání, uchování a uplatnění lidského kapitálu, kterými disponují jednotliví hráči. Zatím jsme uvažovali pouze vliv pozičního investování. Velmi významným případem je možnost reforem, které zvyšují výnosnost investičních příl</w:t>
      </w:r>
      <w:r>
        <w:rPr>
          <w:rFonts w:ascii="Times New Roman" w:hAnsi="Times New Roman" w:cs="Times New Roman"/>
          <w:sz w:val="20"/>
          <w:szCs w:val="20"/>
        </w:rPr>
        <w:t>ežitostí všech nebo většiny hráčů, což v rozvinutějších modelech umožňuje identifikovat fenomén averze k tomuto typu reforem.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Velmi zajímavá a z hlediska objasnění reálného chování lidí je otázka poziční rovnováhy, tj. takového rozdělení výnosů, při kter</w:t>
      </w:r>
      <w:r>
        <w:rPr>
          <w:rFonts w:ascii="Times New Roman" w:hAnsi="Times New Roman" w:cs="Times New Roman"/>
          <w:sz w:val="20"/>
          <w:szCs w:val="20"/>
        </w:rPr>
        <w:t>ém se v navazující hře nezhoršují ani nezlepšují možnosti hráčů ve vztahu pozičního investování a případné obraně vůči pozičnímu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Relevantní námitkou vůči prezentovanému přístupu je, že hráči mohou složitou společenskou realitu vyhodnocovat vel</w:t>
      </w:r>
      <w:r>
        <w:rPr>
          <w:rFonts w:ascii="Times New Roman" w:hAnsi="Times New Roman" w:cs="Times New Roman"/>
          <w:sz w:val="20"/>
          <w:szCs w:val="20"/>
        </w:rPr>
        <w:t>mi odlišně a tudíž koncepty a modely, které používáme, nemají dostatečnou vypovídací schopnost. Lze ukázat, že i s touto námitkou se lze vyrovnat jak teoreticky, tak i z hlediska praktických aplikací. Výše uvedené možnosti rozšíření pojednává Valenčík a ko</w:t>
      </w:r>
      <w:r>
        <w:rPr>
          <w:rFonts w:ascii="Times New Roman" w:hAnsi="Times New Roman" w:cs="Times New Roman"/>
          <w:sz w:val="20"/>
          <w:szCs w:val="20"/>
        </w:rPr>
        <w:t xml:space="preserve">l. (2019). Při řešení těchto úloh je nutné porovnávat formalizované koncepty a modely se společenskou realitou, současně s tím zdokonalovat matematické vyjádření příslušných otázek. </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Závěr</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našem příspěvku jsme se věnovali problematice, která vyplynula z</w:t>
      </w:r>
      <w:r>
        <w:rPr>
          <w:rFonts w:ascii="Times New Roman" w:hAnsi="Times New Roman" w:cs="Times New Roman"/>
          <w:sz w:val="20"/>
          <w:szCs w:val="20"/>
        </w:rPr>
        <w:t> praktických poznatků souvisejících s přípravou a realizací reforem směřujících k posílení role odvětví produktivních služeb, tj. služeb, které přispívají k nabývání, uchování a uplatnění lidského kapitálu. Použití aparátu teorie her vyplynulo jednak ze sn</w:t>
      </w:r>
      <w:r>
        <w:rPr>
          <w:rFonts w:ascii="Times New Roman" w:hAnsi="Times New Roman" w:cs="Times New Roman"/>
          <w:sz w:val="20"/>
          <w:szCs w:val="20"/>
        </w:rPr>
        <w:t>ahy objasnit některé jevy, s nimiž jsme se v této oblasti setkali, jednak z potřeby zastřešit zkoumání v dané oblasti obecným teoretickým základem v podobě ekonomie produktivní spotřeby a vybavit tento obecný teoretický systém vhodným aparátem. Jsme si věd</w:t>
      </w:r>
      <w:r>
        <w:rPr>
          <w:rFonts w:ascii="Times New Roman" w:hAnsi="Times New Roman" w:cs="Times New Roman"/>
          <w:sz w:val="20"/>
          <w:szCs w:val="20"/>
        </w:rPr>
        <w:t>omi toho, že snaha udržet bezprostřední kontakt s praktickými aplikacemi, který je nutný při orientaci ve složitém teoretickém terénu z hlediska volby mezi mnoha směry, v nichž lze teoretický koncept rozvíjet, zatěžuje použitý a zdokonalovaný aparát teorie</w:t>
      </w:r>
      <w:r>
        <w:rPr>
          <w:rFonts w:ascii="Times New Roman" w:hAnsi="Times New Roman" w:cs="Times New Roman"/>
          <w:sz w:val="20"/>
          <w:szCs w:val="20"/>
        </w:rPr>
        <w:t xml:space="preserve"> her řadou skrytých předpokladů. To může vést k chybným úvahám či jednostrannostem. Nejvhodnější formou obrany před tímto nebezpečím je zdokonalování matematických základů a zejména pak vhodné formy spolupráce s výzkumnými aktivitami v příbuzných oblastech</w:t>
      </w:r>
      <w:r>
        <w:rPr>
          <w:rFonts w:ascii="Times New Roman" w:hAnsi="Times New Roman" w:cs="Times New Roman"/>
          <w:sz w:val="20"/>
          <w:szCs w:val="20"/>
        </w:rPr>
        <w:t>, k čemuž může přispět i tento příspěvek.</w:t>
      </w: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6C2538">
      <w:pPr>
        <w:pStyle w:val="Nadpis2"/>
        <w:spacing w:beforeAutospacing="0" w:afterAutospacing="0"/>
        <w:ind w:firstLine="284"/>
        <w:jc w:val="both"/>
        <w:rPr>
          <w:sz w:val="28"/>
          <w:szCs w:val="28"/>
        </w:rPr>
      </w:pPr>
      <w:bookmarkStart w:id="12" w:name="__RefHeading___Toc5033_2386086158"/>
      <w:bookmarkStart w:id="13" w:name="_Toc22658200"/>
      <w:bookmarkEnd w:id="12"/>
      <w:r>
        <w:rPr>
          <w:sz w:val="28"/>
          <w:szCs w:val="28"/>
        </w:rPr>
        <w:t>Koncepty a modely pozičního investování s využitím vícebodového</w:t>
      </w:r>
      <w:bookmarkEnd w:id="13"/>
      <w:r>
        <w:rPr>
          <w:sz w:val="28"/>
          <w:szCs w:val="28"/>
        </w:rPr>
        <w:t xml:space="preserve"> </w:t>
      </w:r>
    </w:p>
    <w:p w:rsidR="00E33DB7" w:rsidRDefault="006C2538">
      <w:pPr>
        <w:pStyle w:val="Nadpis2"/>
        <w:spacing w:beforeAutospacing="0" w:afterAutospacing="0"/>
        <w:ind w:firstLine="284"/>
        <w:jc w:val="both"/>
        <w:rPr>
          <w:sz w:val="28"/>
          <w:szCs w:val="28"/>
        </w:rPr>
      </w:pPr>
      <w:bookmarkStart w:id="14" w:name="__RefHeading___Toc5035_2386086158"/>
      <w:bookmarkStart w:id="15" w:name="_Toc22658201"/>
      <w:bookmarkEnd w:id="14"/>
      <w:r>
        <w:rPr>
          <w:sz w:val="28"/>
          <w:szCs w:val="28"/>
        </w:rPr>
        <w:t>rozšíření Nashova vyjednávacího problému</w:t>
      </w:r>
      <w:bookmarkEnd w:id="15"/>
      <w:r>
        <w:rPr>
          <w:sz w:val="28"/>
          <w:szCs w:val="28"/>
        </w:rPr>
        <w:t xml:space="preserve"> </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Radim Valenčík a kol.</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Úvod</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ekonomii produktivní spotřeby (Valenčík, Wawrosz 2019) [Economics of Produ</w:t>
      </w:r>
      <w:r>
        <w:rPr>
          <w:rFonts w:ascii="Times New Roman" w:hAnsi="Times New Roman" w:cs="Times New Roman"/>
          <w:sz w:val="20"/>
          <w:szCs w:val="20"/>
        </w:rPr>
        <w:t>ctive Consumption as an Offshoot of Main Currents of Economic Theory, ACTA VŠFS, 2019/2] hraje významnou roli fenomén pozičního investování, který umožňuje odpovědět na otázku, proč investiční příležitosti spojené s nabýváním, uchováním a uplatněním lidské</w:t>
      </w:r>
      <w:r>
        <w:rPr>
          <w:rFonts w:ascii="Times New Roman" w:hAnsi="Times New Roman" w:cs="Times New Roman"/>
          <w:sz w:val="20"/>
          <w:szCs w:val="20"/>
        </w:rPr>
        <w:t>ho kapitálu nejsou v konkurenčním prostředí kapitálového trhu využívány podle míry jejich výnosnosti bez ohledu na to, kdo je vlastníkem investičních prostředků a investičních příležitostí (Valenčík a kol 2019). Prezentovaný příspěvek ukazuje koncepty a mo</w:t>
      </w:r>
      <w:r>
        <w:rPr>
          <w:rFonts w:ascii="Times New Roman" w:hAnsi="Times New Roman" w:cs="Times New Roman"/>
          <w:sz w:val="20"/>
          <w:szCs w:val="20"/>
        </w:rPr>
        <w:t>dely vícebodového rozšíření Nashova vyjednávacího problému několika směry. Při volby směrů rozšíření autoři vycházeli úloh, které mají praktickou relevanci. Jedním z důležitých výsledků je identifikování fenoménu averze k reformám, které vytváření větší mí</w:t>
      </w:r>
      <w:r>
        <w:rPr>
          <w:rFonts w:ascii="Times New Roman" w:hAnsi="Times New Roman" w:cs="Times New Roman"/>
          <w:sz w:val="20"/>
          <w:szCs w:val="20"/>
        </w:rPr>
        <w:t>ru rovností příležitostí pro nabývání, uchování a uplatnění lidského kapitálu, a odhalení příčin tohoto fenoménu.</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Předmět a metoda</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Předmětem zkoumání jsou možností vícebodového rozšíření Nashova vyjednávacího problému za účelem analýzy fenoménu pozičního </w:t>
      </w:r>
      <w:r>
        <w:rPr>
          <w:rFonts w:ascii="Times New Roman" w:hAnsi="Times New Roman" w:cs="Times New Roman"/>
          <w:sz w:val="20"/>
          <w:szCs w:val="20"/>
        </w:rPr>
        <w:t>investování v praktických společenských kontextech souvisejících s reformami zaměřeným na podporu investování do nabývání, uchování a uplatnění lidského kapitálu.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K tomu vytváříme příslušné koncepty a modely: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Pod konceptem rozumíme vyjádření určitých sou</w:t>
      </w:r>
      <w:r>
        <w:rPr>
          <w:rFonts w:ascii="Times New Roman" w:hAnsi="Times New Roman" w:cs="Times New Roman"/>
          <w:sz w:val="20"/>
          <w:szCs w:val="20"/>
        </w:rPr>
        <w:t>vislostí mezi vybranými veličinami popisujícími chování hráčů v případě, kdy komplex vzájemně souvisejících her na daném stupni poznání nedokážeme dostatečně separovat tak, abychom je mohli vyjádřit příslušným modelem a jako takové řešit. Při vytváření těc</w:t>
      </w:r>
      <w:r>
        <w:rPr>
          <w:rFonts w:ascii="Times New Roman" w:hAnsi="Times New Roman" w:cs="Times New Roman"/>
          <w:sz w:val="20"/>
          <w:szCs w:val="20"/>
        </w:rPr>
        <w:t>hto konceptů klademe důraz na názornost. Vycházíme přitom z kontextuálního charakteru her, tj. z toho, že v realitě se každá hra hraje v kontextu dalších her, které ovlivňují její parametry.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Pod modelem rozumíme vztahy mezi veličinami popisujícími </w:t>
      </w:r>
      <w:r>
        <w:rPr>
          <w:rFonts w:ascii="Times New Roman" w:hAnsi="Times New Roman" w:cs="Times New Roman"/>
          <w:sz w:val="20"/>
          <w:szCs w:val="20"/>
        </w:rPr>
        <w:t>určitou hru, které mohou být popsány analyticky. Současně je definováno, co je chápáno jako řešení hry, a zpravidla jsou i popsány nástroje, prostřednictvím kterých lze řešení najít (případě omezit množinu, ve které lze řešení nejít, nebo dokázat, že řešen</w:t>
      </w:r>
      <w:r>
        <w:rPr>
          <w:rFonts w:ascii="Times New Roman" w:hAnsi="Times New Roman" w:cs="Times New Roman"/>
          <w:sz w:val="20"/>
          <w:szCs w:val="20"/>
        </w:rPr>
        <w:t>í neexistuje).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Důležitou oporou pro využití teoretických nástrojů mikroekonomického modelu kapitálového trhu a teoretických nástrojů odvozených od Nashova vyjednávacího problému, případně některých přístupů k řešení problému rozdělení vody, je duální model</w:t>
      </w:r>
      <w:r>
        <w:rPr>
          <w:rFonts w:ascii="Times New Roman" w:hAnsi="Times New Roman" w:cs="Times New Roman"/>
          <w:sz w:val="20"/>
          <w:szCs w:val="20"/>
        </w:rPr>
        <w:t xml:space="preserve"> kapitálového trhu.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Dále jsou využity standardní nástroje nekooperativních i kooperativních her.</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Při orientaci v problematice tak komplexní, jakou jsou reformy, které vytváření větší míru rovností příležitostí pro nabývání, uchování a uplatnění lidského ka</w:t>
      </w:r>
      <w:r>
        <w:rPr>
          <w:rFonts w:ascii="Times New Roman" w:hAnsi="Times New Roman" w:cs="Times New Roman"/>
          <w:sz w:val="20"/>
          <w:szCs w:val="20"/>
        </w:rPr>
        <w:t>pitál, a to v konkrétně historickém společenském kontextu, kdy je nutné orientací bádání podřídit tomu, jak postupně, v návaznosti na přesnější uchopení společenské reality prostřednictvím dílčích poznatků, vyvstávají priority, využíváme postup založeny na</w:t>
      </w:r>
      <w:r>
        <w:rPr>
          <w:rFonts w:ascii="Times New Roman" w:hAnsi="Times New Roman" w:cs="Times New Roman"/>
          <w:sz w:val="20"/>
          <w:szCs w:val="20"/>
        </w:rPr>
        <w:t xml:space="preserve"> rozšiřování základního (elementárního) modelu, kterým je v daném případě zvolená varianta dvoubodového rozšíření Nashova vyjednávacího problému. Tj. jde o vědomé zaměření pozornosti na porovnávání možností rozšíření elementárního modelu s tím, jak se jeví</w:t>
      </w:r>
      <w:r>
        <w:rPr>
          <w:rFonts w:ascii="Times New Roman" w:hAnsi="Times New Roman" w:cs="Times New Roman"/>
          <w:sz w:val="20"/>
          <w:szCs w:val="20"/>
        </w:rPr>
        <w:t xml:space="preserve"> reálné společenské problémy v dané oblasti (již zmíněného typu reforem) prizmatem dílčích, resp. průběžně dosahoaných výsledků.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Mj. právě to, že dílčí výsledky mění prizma, kterým společenskou realitu nahlížíme, že je tedy nutno volit správnou posloupnos</w:t>
      </w:r>
      <w:r>
        <w:rPr>
          <w:rFonts w:ascii="Times New Roman" w:hAnsi="Times New Roman" w:cs="Times New Roman"/>
          <w:sz w:val="20"/>
          <w:szCs w:val="20"/>
        </w:rPr>
        <w:t xml:space="preserve">t kroků a neustále vnímat reálné problémy a jejich relevanci, tímto způsobem pak postupně rozklíčovat realitu, patří mezi nejnáročnější badatelské výkony. A to nejen z hlediska postupu poznání, ale i z hlediska srozumitelnosti výkladu dosažených výsledků. </w:t>
      </w:r>
      <w:r>
        <w:rPr>
          <w:rFonts w:ascii="Times New Roman" w:hAnsi="Times New Roman" w:cs="Times New Roman"/>
          <w:sz w:val="20"/>
          <w:szCs w:val="20"/>
        </w:rPr>
        <w:t xml:space="preserve">Zkušenost z badatelské práce ukazuje, že čas od času dojde k posunu poznání na vyšší úroveň, což se projevuje tím, že problém, jeho řešení i výklad problému a jeho řešení se stává z určitého teoretického nadhledu srozumitelnějším. Podobně jako když se při </w:t>
      </w:r>
      <w:r>
        <w:rPr>
          <w:rFonts w:ascii="Times New Roman" w:hAnsi="Times New Roman" w:cs="Times New Roman"/>
          <w:sz w:val="20"/>
          <w:szCs w:val="20"/>
        </w:rPr>
        <w:t>výstupu do kopce dostane člověk na místo, ze kterého mnohem jasněji vidí jak vzdálený cíl, tak i cestu, kterou prošel, se všemi slepými uličkami a zbytečnými zákruty, kterými při stoupání prošel. Je to zkušenost, kterou jsme prošli i při bádání v oblasti p</w:t>
      </w:r>
      <w:r>
        <w:rPr>
          <w:rFonts w:ascii="Times New Roman" w:hAnsi="Times New Roman" w:cs="Times New Roman"/>
          <w:sz w:val="20"/>
          <w:szCs w:val="20"/>
        </w:rPr>
        <w:t xml:space="preserve">rezentované problematiky. </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Duální model kapitálového trhu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Vyjdeme z následujícího specifického případu Nashova (S, d) vyjednávacího problému: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1:</w:t>
      </w:r>
      <w:r>
        <w:rPr>
          <w:rFonts w:ascii="Times New Roman" w:hAnsi="Times New Roman" w:cs="Times New Roman"/>
          <w:sz w:val="20"/>
          <w:szCs w:val="20"/>
        </w:rPr>
        <w:t xml:space="preserve"> Duální model kapitálového trhu</w:t>
      </w:r>
    </w:p>
    <w:p w:rsidR="00E33DB7" w:rsidRDefault="006C2538">
      <w:pPr>
        <w:ind w:firstLine="284"/>
        <w:jc w:val="both"/>
        <w:rPr>
          <w:rFonts w:ascii="Times New Roman" w:hAnsi="Times New Roman" w:cs="Times New Roman"/>
          <w:sz w:val="20"/>
          <w:szCs w:val="20"/>
        </w:rPr>
      </w:pPr>
      <w:r>
        <w:rPr>
          <w:noProof/>
          <w:lang w:eastAsia="cs-CZ"/>
        </w:rPr>
        <w:drawing>
          <wp:inline distT="0" distB="3175" distL="0" distR="0">
            <wp:extent cx="5143500" cy="2588260"/>
            <wp:effectExtent l="0" t="0" r="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8"/>
                    <pic:cNvPicPr>
                      <a:picLocks noChangeAspect="1" noChangeArrowheads="1"/>
                    </pic:cNvPicPr>
                  </pic:nvPicPr>
                  <pic:blipFill>
                    <a:blip r:embed="rId23"/>
                    <a:stretch>
                      <a:fillRect/>
                    </a:stretch>
                  </pic:blipFill>
                  <pic:spPr bwMode="auto">
                    <a:xfrm>
                      <a:off x="0" y="0"/>
                      <a:ext cx="5143500" cy="258826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Levá strana modelu: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Y</w:t>
      </w:r>
      <w:r>
        <w:rPr>
          <w:rFonts w:ascii="Times New Roman" w:hAnsi="Times New Roman" w:cs="Times New Roman"/>
          <w:sz w:val="20"/>
          <w:szCs w:val="20"/>
        </w:rPr>
        <w:tab/>
        <w:t>současný příjem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Y´</w:t>
      </w:r>
      <w:r>
        <w:rPr>
          <w:rFonts w:ascii="Times New Roman" w:hAnsi="Times New Roman" w:cs="Times New Roman"/>
          <w:sz w:val="20"/>
          <w:szCs w:val="20"/>
        </w:rPr>
        <w:tab/>
        <w:t>budoucí příjem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Y</w:t>
      </w:r>
      <w:r>
        <w:rPr>
          <w:rFonts w:ascii="Times New Roman" w:hAnsi="Times New Roman" w:cs="Times New Roman"/>
          <w:sz w:val="20"/>
          <w:szCs w:val="20"/>
          <w:vertAlign w:val="subscript"/>
        </w:rPr>
        <w:t>1</w:t>
      </w:r>
      <w:r>
        <w:rPr>
          <w:rFonts w:ascii="Times New Roman" w:hAnsi="Times New Roman" w:cs="Times New Roman"/>
          <w:sz w:val="20"/>
          <w:szCs w:val="20"/>
        </w:rPr>
        <w:tab/>
        <w:t xml:space="preserve">současný </w:t>
      </w:r>
      <w:r>
        <w:rPr>
          <w:rFonts w:ascii="Times New Roman" w:hAnsi="Times New Roman" w:cs="Times New Roman"/>
          <w:sz w:val="20"/>
          <w:szCs w:val="20"/>
        </w:rPr>
        <w:t>příjem (rozpočtové omezení) chudšího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Y</w:t>
      </w:r>
      <w:r>
        <w:rPr>
          <w:rFonts w:ascii="Times New Roman" w:hAnsi="Times New Roman" w:cs="Times New Roman"/>
          <w:sz w:val="20"/>
          <w:szCs w:val="20"/>
          <w:vertAlign w:val="subscript"/>
        </w:rPr>
        <w:t>2</w:t>
      </w:r>
      <w:r>
        <w:rPr>
          <w:rFonts w:ascii="Times New Roman" w:hAnsi="Times New Roman" w:cs="Times New Roman"/>
          <w:sz w:val="20"/>
          <w:szCs w:val="20"/>
        </w:rPr>
        <w:tab/>
        <w:t>současný příjem (rozpočtové omezení) bohatšího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MY´</w:t>
      </w:r>
      <w:r>
        <w:rPr>
          <w:rFonts w:ascii="Times New Roman" w:hAnsi="Times New Roman" w:cs="Times New Roman"/>
          <w:sz w:val="20"/>
          <w:szCs w:val="20"/>
          <w:vertAlign w:val="superscript"/>
        </w:rPr>
        <w:t>1</w:t>
      </w:r>
      <w:r>
        <w:rPr>
          <w:rFonts w:ascii="Times New Roman" w:hAnsi="Times New Roman" w:cs="Times New Roman"/>
          <w:sz w:val="20"/>
          <w:szCs w:val="20"/>
        </w:rPr>
        <w:tab/>
        <w:t>mezní výnos z investičních příležitostí, kterými disponuje chudší hráč</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MY´</w:t>
      </w:r>
      <w:r>
        <w:rPr>
          <w:rFonts w:ascii="Times New Roman" w:hAnsi="Times New Roman" w:cs="Times New Roman"/>
          <w:sz w:val="20"/>
          <w:szCs w:val="20"/>
          <w:vertAlign w:val="superscript"/>
        </w:rPr>
        <w:t>2</w:t>
      </w:r>
      <w:r>
        <w:rPr>
          <w:rFonts w:ascii="Times New Roman" w:hAnsi="Times New Roman" w:cs="Times New Roman"/>
          <w:sz w:val="20"/>
          <w:szCs w:val="20"/>
        </w:rPr>
        <w:tab/>
        <w:t>mezní výnos z investičních příležitostí, kterými disponuje bohatší hráč</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E</w:t>
      </w:r>
      <w:r>
        <w:rPr>
          <w:rFonts w:ascii="Times New Roman" w:hAnsi="Times New Roman" w:cs="Times New Roman"/>
          <w:sz w:val="20"/>
          <w:szCs w:val="20"/>
        </w:rPr>
        <w:tab/>
        <w:t>bo</w:t>
      </w:r>
      <w:r>
        <w:rPr>
          <w:rFonts w:ascii="Times New Roman" w:hAnsi="Times New Roman" w:cs="Times New Roman"/>
          <w:sz w:val="20"/>
          <w:szCs w:val="20"/>
        </w:rPr>
        <w:t xml:space="preserve">d, ve kterém </w:t>
      </w:r>
      <w:r>
        <w:rPr>
          <w:rFonts w:ascii="Times New Roman" w:hAnsi="Times New Roman" w:cs="Times New Roman"/>
          <w:b/>
          <w:sz w:val="20"/>
          <w:szCs w:val="20"/>
        </w:rPr>
        <w:t>MY´</w:t>
      </w:r>
      <w:r>
        <w:rPr>
          <w:rFonts w:ascii="Times New Roman" w:hAnsi="Times New Roman" w:cs="Times New Roman"/>
          <w:b/>
          <w:sz w:val="20"/>
          <w:szCs w:val="20"/>
          <w:vertAlign w:val="superscript"/>
        </w:rPr>
        <w:t>1</w:t>
      </w:r>
      <w:r>
        <w:rPr>
          <w:rFonts w:ascii="Times New Roman" w:hAnsi="Times New Roman" w:cs="Times New Roman"/>
          <w:b/>
          <w:sz w:val="20"/>
          <w:szCs w:val="20"/>
        </w:rPr>
        <w:t xml:space="preserve"> = MY´</w:t>
      </w:r>
      <w:r>
        <w:rPr>
          <w:rFonts w:ascii="Times New Roman" w:hAnsi="Times New Roman" w:cs="Times New Roman"/>
          <w:b/>
          <w:sz w:val="20"/>
          <w:szCs w:val="20"/>
          <w:vertAlign w:val="superscript"/>
        </w:rPr>
        <w:t>2</w:t>
      </w:r>
      <w:r>
        <w:rPr>
          <w:rFonts w:ascii="Times New Roman" w:hAnsi="Times New Roman" w:cs="Times New Roman"/>
          <w:sz w:val="20"/>
          <w:szCs w:val="20"/>
        </w:rPr>
        <w:t>, plně jsou využity všechny investiční příležitosti nezávisle na tom, kdo je vlastníkem investičních prostředků (lze interpretovat jako bod rovnováhy na kapitálovém trhu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Přerušovaná svislá čára</w:t>
      </w:r>
      <w:r>
        <w:rPr>
          <w:rFonts w:ascii="Times New Roman" w:hAnsi="Times New Roman" w:cs="Times New Roman"/>
          <w:sz w:val="20"/>
          <w:szCs w:val="20"/>
        </w:rPr>
        <w:t>: Hranice rozpočtového omezení chudšího</w:t>
      </w:r>
      <w:r>
        <w:rPr>
          <w:rFonts w:ascii="Times New Roman" w:hAnsi="Times New Roman" w:cs="Times New Roman"/>
          <w:sz w:val="20"/>
          <w:szCs w:val="20"/>
        </w:rPr>
        <w:t xml:space="preserve"> hráče zprava a bohatšího hráče zleva</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Trojúhelník zvýrazněný tmavší šedou barvou:</w:t>
      </w:r>
      <w:r>
        <w:rPr>
          <w:rFonts w:ascii="Times New Roman" w:hAnsi="Times New Roman" w:cs="Times New Roman"/>
          <w:sz w:val="20"/>
          <w:szCs w:val="20"/>
        </w:rPr>
        <w:t xml:space="preserve"> Oblast paretovských zlepšení daných možností využívat vlastní investiční prostředky jednoho z hráčů k realizaci investičních příležitostí druhého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 xml:space="preserve">Zkosený čtyřúhelní </w:t>
      </w:r>
      <w:r>
        <w:rPr>
          <w:rFonts w:ascii="Times New Roman" w:hAnsi="Times New Roman" w:cs="Times New Roman"/>
          <w:sz w:val="20"/>
          <w:szCs w:val="20"/>
          <w:u w:val="single"/>
        </w:rPr>
        <w:t>zvýrazněný světlejší šedou barvou:</w:t>
      </w:r>
      <w:r>
        <w:rPr>
          <w:rFonts w:ascii="Times New Roman" w:hAnsi="Times New Roman" w:cs="Times New Roman"/>
          <w:sz w:val="20"/>
          <w:szCs w:val="20"/>
        </w:rPr>
        <w:t xml:space="preserve"> Výplata (budoucí příjem) bohatšího hráče v bodě nedohody, resp. v situaci, kdy nejsou využita paretovská zlepšení daných možností využívat vlastní investiční prostředky jednoho z hráčů k realizaci investičních příležitost</w:t>
      </w:r>
      <w:r>
        <w:rPr>
          <w:rFonts w:ascii="Times New Roman" w:hAnsi="Times New Roman" w:cs="Times New Roman"/>
          <w:sz w:val="20"/>
          <w:szCs w:val="20"/>
        </w:rPr>
        <w:t>í druhého hráče</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Pravá strana modelu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x, y </w:t>
      </w:r>
      <w:r>
        <w:rPr>
          <w:rFonts w:ascii="Times New Roman" w:hAnsi="Times New Roman" w:cs="Times New Roman"/>
          <w:sz w:val="20"/>
          <w:szCs w:val="20"/>
        </w:rPr>
        <w:tab/>
        <w:t xml:space="preserve">výplaty chudšího a bohatšího hráče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d(x</w:t>
      </w:r>
      <w:r>
        <w:rPr>
          <w:rFonts w:ascii="Times New Roman" w:hAnsi="Times New Roman" w:cs="Times New Roman"/>
          <w:sz w:val="20"/>
          <w:szCs w:val="20"/>
          <w:vertAlign w:val="subscript"/>
        </w:rPr>
        <w:t>d</w:t>
      </w:r>
      <w:r>
        <w:rPr>
          <w:rFonts w:ascii="Times New Roman" w:hAnsi="Times New Roman" w:cs="Times New Roman"/>
          <w:sz w:val="20"/>
          <w:szCs w:val="20"/>
        </w:rPr>
        <w:t>, y</w:t>
      </w:r>
      <w:r>
        <w:rPr>
          <w:rFonts w:ascii="Times New Roman" w:hAnsi="Times New Roman" w:cs="Times New Roman"/>
          <w:sz w:val="20"/>
          <w:szCs w:val="20"/>
          <w:vertAlign w:val="subscript"/>
        </w:rPr>
        <w:t>d</w:t>
      </w:r>
      <w:r>
        <w:rPr>
          <w:rFonts w:ascii="Times New Roman" w:hAnsi="Times New Roman" w:cs="Times New Roman"/>
          <w:sz w:val="20"/>
          <w:szCs w:val="20"/>
        </w:rPr>
        <w:t xml:space="preserv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bod nedohody, resp. nevyužití možností kapitálového trhu, je určen rozpočtovým omezením hráčům a křivkami mezního výnosu </w:t>
      </w:r>
      <w:r>
        <w:rPr>
          <w:rFonts w:ascii="Times New Roman" w:hAnsi="Times New Roman" w:cs="Times New Roman"/>
          <w:b/>
          <w:sz w:val="20"/>
          <w:szCs w:val="20"/>
        </w:rPr>
        <w:t>MY´</w:t>
      </w:r>
      <w:r>
        <w:rPr>
          <w:rFonts w:ascii="Times New Roman" w:hAnsi="Times New Roman" w:cs="Times New Roman"/>
          <w:b/>
          <w:sz w:val="20"/>
          <w:szCs w:val="20"/>
          <w:vertAlign w:val="superscript"/>
        </w:rPr>
        <w:t>1</w:t>
      </w:r>
      <w:r>
        <w:rPr>
          <w:rFonts w:ascii="Times New Roman" w:hAnsi="Times New Roman" w:cs="Times New Roman"/>
          <w:sz w:val="20"/>
          <w:szCs w:val="20"/>
        </w:rPr>
        <w:t xml:space="preserve"> a </w:t>
      </w:r>
      <w:r>
        <w:rPr>
          <w:rFonts w:ascii="Times New Roman" w:hAnsi="Times New Roman" w:cs="Times New Roman"/>
          <w:b/>
          <w:sz w:val="20"/>
          <w:szCs w:val="20"/>
        </w:rPr>
        <w:t>MY´</w:t>
      </w:r>
      <w:r>
        <w:rPr>
          <w:rFonts w:ascii="Times New Roman" w:hAnsi="Times New Roman" w:cs="Times New Roman"/>
          <w:b/>
          <w:sz w:val="20"/>
          <w:szCs w:val="20"/>
          <w:vertAlign w:val="superscript"/>
        </w:rPr>
        <w:t>2</w:t>
      </w:r>
      <w:r>
        <w:rPr>
          <w:rFonts w:ascii="Times New Roman" w:hAnsi="Times New Roman" w:cs="Times New Roman"/>
          <w:sz w:val="20"/>
          <w:szCs w:val="20"/>
        </w:rPr>
        <w:t xml:space="preserv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E</w:t>
      </w:r>
      <w:r>
        <w:rPr>
          <w:rFonts w:ascii="Times New Roman" w:hAnsi="Times New Roman" w:cs="Times New Roman"/>
          <w:sz w:val="20"/>
          <w:szCs w:val="20"/>
        </w:rPr>
        <w:tab/>
        <w:t>bod, ve kterém jsou plně využit</w:t>
      </w:r>
      <w:r>
        <w:rPr>
          <w:rFonts w:ascii="Times New Roman" w:hAnsi="Times New Roman" w:cs="Times New Roman"/>
          <w:sz w:val="20"/>
          <w:szCs w:val="20"/>
        </w:rPr>
        <w:t>y všechny investiční příležitosti nezávisle na tom, kdo je vlastníkem investičních prostředků (lze interpretovat jako bod rovnováhy na kapitálovém trhu)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 </w:t>
      </w:r>
      <w:r>
        <w:rPr>
          <w:rFonts w:ascii="Times New Roman" w:hAnsi="Times New Roman" w:cs="Times New Roman"/>
          <w:sz w:val="20"/>
          <w:szCs w:val="20"/>
        </w:rPr>
        <w:tab/>
        <w:t>množina všech možných rozdělení výplat mezi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Linie se sklonem 45°</w:t>
      </w:r>
      <w:r>
        <w:rPr>
          <w:rFonts w:ascii="Times New Roman" w:hAnsi="Times New Roman" w:cs="Times New Roman"/>
          <w:sz w:val="20"/>
          <w:szCs w:val="20"/>
        </w:rPr>
        <w:t xml:space="preserve">: Hranice množiny </w:t>
      </w:r>
      <w:r>
        <w:rPr>
          <w:rFonts w:ascii="Times New Roman" w:hAnsi="Times New Roman" w:cs="Times New Roman"/>
          <w:b/>
          <w:sz w:val="20"/>
          <w:szCs w:val="20"/>
        </w:rPr>
        <w:t>S</w:t>
      </w:r>
      <w:r>
        <w:rPr>
          <w:rFonts w:ascii="Times New Roman" w:hAnsi="Times New Roman" w:cs="Times New Roman"/>
          <w:sz w:val="20"/>
          <w:szCs w:val="20"/>
        </w:rPr>
        <w:t>, pro všech</w:t>
      </w:r>
      <w:r>
        <w:rPr>
          <w:rFonts w:ascii="Times New Roman" w:hAnsi="Times New Roman" w:cs="Times New Roman"/>
          <w:sz w:val="20"/>
          <w:szCs w:val="20"/>
        </w:rPr>
        <w:t xml:space="preserve">ny body na ní platí </w:t>
      </w:r>
      <w:r>
        <w:rPr>
          <w:rFonts w:ascii="Times New Roman" w:hAnsi="Times New Roman" w:cs="Times New Roman"/>
          <w:b/>
          <w:sz w:val="20"/>
          <w:szCs w:val="20"/>
        </w:rPr>
        <w:t>x + y = s</w:t>
      </w:r>
      <w:r>
        <w:rPr>
          <w:rFonts w:ascii="Times New Roman" w:hAnsi="Times New Roman" w:cs="Times New Roman"/>
          <w:sz w:val="20"/>
          <w:szCs w:val="20"/>
        </w:rPr>
        <w:t xml:space="preserve">, kde </w:t>
      </w:r>
      <w:r>
        <w:rPr>
          <w:rFonts w:ascii="Times New Roman" w:hAnsi="Times New Roman" w:cs="Times New Roman"/>
          <w:b/>
          <w:sz w:val="20"/>
          <w:szCs w:val="20"/>
        </w:rPr>
        <w:t>s</w:t>
      </w:r>
      <w:r>
        <w:rPr>
          <w:rFonts w:ascii="Times New Roman" w:hAnsi="Times New Roman" w:cs="Times New Roman"/>
          <w:sz w:val="20"/>
          <w:szCs w:val="20"/>
        </w:rPr>
        <w:t> je maximální součet výplat daný tím, že jsou plně využity všechny investiční příležitosti nezávisle na tom, kdo je vlastníkem investičních prostředků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Zvýrazněná část linie se sklonem 45° omezená šipkami</w:t>
      </w:r>
      <w:r>
        <w:rPr>
          <w:rFonts w:ascii="Times New Roman" w:hAnsi="Times New Roman" w:cs="Times New Roman"/>
          <w:sz w:val="20"/>
          <w:szCs w:val="20"/>
        </w:rPr>
        <w:t xml:space="preserve">: Část hranice množiny </w:t>
      </w:r>
      <w:r>
        <w:rPr>
          <w:rFonts w:ascii="Times New Roman" w:hAnsi="Times New Roman" w:cs="Times New Roman"/>
          <w:b/>
          <w:sz w:val="20"/>
          <w:szCs w:val="20"/>
        </w:rPr>
        <w:t>S</w:t>
      </w:r>
      <w:r>
        <w:rPr>
          <w:rFonts w:ascii="Times New Roman" w:hAnsi="Times New Roman" w:cs="Times New Roman"/>
          <w:sz w:val="20"/>
          <w:szCs w:val="20"/>
        </w:rPr>
        <w:t>, která vyhovuje požadavkům individuální racionality, kolektivní racionality a dosažitelnosti</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Šedě zvýrazněná uzavřená oblast mezi body d a E:</w:t>
      </w:r>
      <w:r>
        <w:rPr>
          <w:rFonts w:ascii="Times New Roman" w:hAnsi="Times New Roman" w:cs="Times New Roman"/>
          <w:sz w:val="20"/>
          <w:szCs w:val="20"/>
        </w:rPr>
        <w:t xml:space="preserve"> Oblast paretovských zlepšení daných možností využívat vlastní investiční prostředky jedno</w:t>
      </w:r>
      <w:r>
        <w:rPr>
          <w:rFonts w:ascii="Times New Roman" w:hAnsi="Times New Roman" w:cs="Times New Roman"/>
          <w:sz w:val="20"/>
          <w:szCs w:val="20"/>
        </w:rPr>
        <w:t xml:space="preserve">ho z hráčů k realizaci investičních příležitostí druhého hráče; oblast splňujících předpoklad individuální racionality a dosažitlenosti v příslušném (S, d) Nashově vyjednávacím problému daném možností využívat investiční příležitosti bez ohledu na to, kdo </w:t>
      </w:r>
      <w:r>
        <w:rPr>
          <w:rFonts w:ascii="Times New Roman" w:hAnsi="Times New Roman" w:cs="Times New Roman"/>
          <w:sz w:val="20"/>
          <w:szCs w:val="20"/>
        </w:rPr>
        <w:t xml:space="preserve">je jejich vlastníkem, jediný bod, který zde splňuje rovněž předpoklad kolektivní racionality (partooptimality) je bod </w:t>
      </w:r>
      <w:r>
        <w:rPr>
          <w:rFonts w:ascii="Times New Roman" w:hAnsi="Times New Roman" w:cs="Times New Roman"/>
          <w:b/>
          <w:sz w:val="20"/>
          <w:szCs w:val="20"/>
        </w:rPr>
        <w:t>E</w:t>
      </w:r>
      <w:r>
        <w:rPr>
          <w:rFonts w:ascii="Times New Roman" w:hAnsi="Times New Roman" w:cs="Times New Roman"/>
          <w:sz w:val="20"/>
          <w:szCs w:val="20"/>
        </w:rPr>
        <w:t xml:space="preserve">; její tvar (hranice) jsou určeny průběhem křivek mezního výnosu z investičních příležitostí (v levé části obrázku </w:t>
      </w:r>
      <w:r>
        <w:rPr>
          <w:rFonts w:ascii="Times New Roman" w:hAnsi="Times New Roman" w:cs="Times New Roman"/>
          <w:b/>
          <w:sz w:val="20"/>
          <w:szCs w:val="20"/>
        </w:rPr>
        <w:t>MY´</w:t>
      </w:r>
      <w:r>
        <w:rPr>
          <w:rFonts w:ascii="Times New Roman" w:hAnsi="Times New Roman" w:cs="Times New Roman"/>
          <w:b/>
          <w:sz w:val="20"/>
          <w:szCs w:val="20"/>
          <w:vertAlign w:val="superscript"/>
        </w:rPr>
        <w:t>1</w:t>
      </w:r>
      <w:r>
        <w:rPr>
          <w:rFonts w:ascii="Times New Roman" w:hAnsi="Times New Roman" w:cs="Times New Roman"/>
          <w:sz w:val="20"/>
          <w:szCs w:val="20"/>
        </w:rPr>
        <w:t xml:space="preserve"> a </w:t>
      </w:r>
      <w:r>
        <w:rPr>
          <w:rFonts w:ascii="Times New Roman" w:hAnsi="Times New Roman" w:cs="Times New Roman"/>
          <w:b/>
          <w:sz w:val="20"/>
          <w:szCs w:val="20"/>
        </w:rPr>
        <w:t>MY´</w:t>
      </w:r>
      <w:r>
        <w:rPr>
          <w:rFonts w:ascii="Times New Roman" w:hAnsi="Times New Roman" w:cs="Times New Roman"/>
          <w:b/>
          <w:sz w:val="20"/>
          <w:szCs w:val="20"/>
          <w:vertAlign w:val="superscript"/>
        </w:rPr>
        <w:t>2</w:t>
      </w:r>
      <w:r>
        <w:rPr>
          <w:rFonts w:ascii="Times New Roman" w:hAnsi="Times New Roman" w:cs="Times New Roman"/>
          <w:sz w:val="20"/>
          <w:szCs w:val="20"/>
        </w:rPr>
        <w:t xml:space="preserve"> </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Některé s</w:t>
      </w:r>
      <w:r>
        <w:rPr>
          <w:rFonts w:ascii="Times New Roman" w:hAnsi="Times New Roman" w:cs="Times New Roman"/>
          <w:sz w:val="20"/>
          <w:szCs w:val="20"/>
          <w:u w:val="single"/>
        </w:rPr>
        <w:t>ouvislosti mezi levou a pravou stranou modelu (zobrazené tečkovanými čarami se šipkami):</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t xml:space="preserve">Bod </w:t>
      </w:r>
      <w:r>
        <w:rPr>
          <w:rFonts w:ascii="Times New Roman" w:hAnsi="Times New Roman" w:cs="Times New Roman"/>
          <w:b/>
          <w:sz w:val="20"/>
          <w:szCs w:val="20"/>
        </w:rPr>
        <w:t>E</w:t>
      </w:r>
      <w:r>
        <w:rPr>
          <w:rFonts w:ascii="Times New Roman" w:hAnsi="Times New Roman" w:cs="Times New Roman"/>
          <w:sz w:val="20"/>
          <w:szCs w:val="20"/>
        </w:rPr>
        <w:t xml:space="preserve"> v levé části obrázku odpovídá bodu </w:t>
      </w:r>
      <w:r>
        <w:rPr>
          <w:rFonts w:ascii="Times New Roman" w:hAnsi="Times New Roman" w:cs="Times New Roman"/>
          <w:b/>
          <w:sz w:val="20"/>
          <w:szCs w:val="20"/>
        </w:rPr>
        <w:t>E</w:t>
      </w:r>
      <w:r>
        <w:rPr>
          <w:rFonts w:ascii="Times New Roman" w:hAnsi="Times New Roman" w:cs="Times New Roman"/>
          <w:sz w:val="20"/>
          <w:szCs w:val="20"/>
        </w:rPr>
        <w:t xml:space="preserve"> v pravé části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u w:val="single"/>
        </w:rPr>
        <w:t xml:space="preserve">Trojúhelník zvýrazněný tmavší šedou barvou </w:t>
      </w:r>
      <w:r>
        <w:rPr>
          <w:rFonts w:ascii="Times New Roman" w:hAnsi="Times New Roman" w:cs="Times New Roman"/>
          <w:sz w:val="20"/>
          <w:szCs w:val="20"/>
        </w:rPr>
        <w:t xml:space="preserve">v levé části obrázku odpovídá bodu </w:t>
      </w:r>
      <w:r>
        <w:rPr>
          <w:rFonts w:ascii="Times New Roman" w:hAnsi="Times New Roman" w:cs="Times New Roman"/>
          <w:sz w:val="20"/>
          <w:szCs w:val="20"/>
          <w:u w:val="single"/>
        </w:rPr>
        <w:t xml:space="preserve">šedě zvýrazněná </w:t>
      </w:r>
      <w:r>
        <w:rPr>
          <w:rFonts w:ascii="Times New Roman" w:hAnsi="Times New Roman" w:cs="Times New Roman"/>
          <w:sz w:val="20"/>
          <w:szCs w:val="20"/>
          <w:u w:val="single"/>
        </w:rPr>
        <w:t xml:space="preserve">uzavřená oblasti mezi body </w:t>
      </w:r>
      <w:r>
        <w:rPr>
          <w:rFonts w:ascii="Times New Roman" w:hAnsi="Times New Roman" w:cs="Times New Roman"/>
          <w:b/>
          <w:sz w:val="20"/>
          <w:szCs w:val="20"/>
          <w:u w:val="single"/>
        </w:rPr>
        <w:t>d</w:t>
      </w:r>
      <w:r>
        <w:rPr>
          <w:rFonts w:ascii="Times New Roman" w:hAnsi="Times New Roman" w:cs="Times New Roman"/>
          <w:sz w:val="20"/>
          <w:szCs w:val="20"/>
          <w:u w:val="single"/>
        </w:rPr>
        <w:t xml:space="preserve"> a </w:t>
      </w:r>
      <w:r>
        <w:rPr>
          <w:rFonts w:ascii="Times New Roman" w:hAnsi="Times New Roman" w:cs="Times New Roman"/>
          <w:b/>
          <w:sz w:val="20"/>
          <w:szCs w:val="20"/>
          <w:u w:val="single"/>
        </w:rPr>
        <w:t>E</w:t>
      </w:r>
      <w:r>
        <w:rPr>
          <w:rFonts w:ascii="Times New Roman" w:hAnsi="Times New Roman" w:cs="Times New Roman"/>
          <w:sz w:val="20"/>
          <w:szCs w:val="20"/>
        </w:rPr>
        <w:t xml:space="preserve"> v pravé části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Pr>
          <w:rFonts w:ascii="Times New Roman" w:hAnsi="Times New Roman" w:cs="Times New Roman"/>
          <w:sz w:val="20"/>
          <w:szCs w:val="20"/>
          <w:u w:val="single"/>
        </w:rPr>
        <w:t xml:space="preserve">Zkosený čtyřúhelní zvýrazněný světlejší barvou </w:t>
      </w:r>
      <w:r>
        <w:rPr>
          <w:rFonts w:ascii="Times New Roman" w:hAnsi="Times New Roman" w:cs="Times New Roman"/>
          <w:sz w:val="20"/>
          <w:szCs w:val="20"/>
        </w:rPr>
        <w:t xml:space="preserve">v levé části obrázku odpovídá veličině </w:t>
      </w:r>
      <w:r>
        <w:rPr>
          <w:rFonts w:ascii="Times New Roman" w:hAnsi="Times New Roman" w:cs="Times New Roman"/>
          <w:b/>
          <w:sz w:val="20"/>
          <w:szCs w:val="20"/>
        </w:rPr>
        <w:t>y</w:t>
      </w:r>
      <w:r>
        <w:rPr>
          <w:rFonts w:ascii="Times New Roman" w:hAnsi="Times New Roman" w:cs="Times New Roman"/>
          <w:b/>
          <w:sz w:val="20"/>
          <w:szCs w:val="20"/>
          <w:vertAlign w:val="subscript"/>
        </w:rPr>
        <w:t>d</w:t>
      </w:r>
      <w:r>
        <w:rPr>
          <w:rFonts w:ascii="Times New Roman" w:hAnsi="Times New Roman" w:cs="Times New Roman"/>
          <w:sz w:val="20"/>
          <w:szCs w:val="20"/>
        </w:rPr>
        <w:t xml:space="preserve"> (souřadnici bodu </w:t>
      </w:r>
      <w:r>
        <w:rPr>
          <w:rFonts w:ascii="Times New Roman" w:hAnsi="Times New Roman" w:cs="Times New Roman"/>
          <w:b/>
          <w:sz w:val="20"/>
          <w:szCs w:val="20"/>
        </w:rPr>
        <w:t>d</w:t>
      </w:r>
      <w:r>
        <w:rPr>
          <w:rFonts w:ascii="Times New Roman" w:hAnsi="Times New Roman" w:cs="Times New Roman"/>
          <w:sz w:val="20"/>
          <w:szCs w:val="20"/>
        </w:rPr>
        <w:t xml:space="preserve"> bohatšího hráče) v pravé části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(více souvislostí neuvádíme, abychom nesnížili </w:t>
      </w:r>
      <w:r>
        <w:rPr>
          <w:rFonts w:ascii="Times New Roman" w:hAnsi="Times New Roman" w:cs="Times New Roman"/>
          <w:sz w:val="20"/>
          <w:szCs w:val="20"/>
        </w:rPr>
        <w:t>přehlednost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Nashův vyjednávací problém znamená, že hledáme funkci </w:t>
      </w:r>
      <w:r>
        <w:rPr>
          <w:rFonts w:ascii="Times New Roman" w:hAnsi="Times New Roman" w:cs="Times New Roman"/>
          <w:b/>
          <w:sz w:val="20"/>
          <w:szCs w:val="20"/>
        </w:rPr>
        <w:t>f:{(S,d)} → R</w:t>
      </w:r>
      <w:r>
        <w:rPr>
          <w:rFonts w:ascii="Times New Roman" w:hAnsi="Times New Roman" w:cs="Times New Roman"/>
          <w:sz w:val="20"/>
          <w:szCs w:val="20"/>
        </w:rPr>
        <w:t>, která vyhovuje zadaným požadavkům. Přitom</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f</w:t>
      </w:r>
      <w:r>
        <w:rPr>
          <w:rFonts w:ascii="Times New Roman" w:hAnsi="Times New Roman" w:cs="Times New Roman"/>
          <w:b/>
          <w:sz w:val="20"/>
          <w:szCs w:val="20"/>
        </w:rPr>
        <w:tab/>
      </w:r>
      <w:r>
        <w:rPr>
          <w:rFonts w:ascii="Times New Roman" w:hAnsi="Times New Roman" w:cs="Times New Roman"/>
          <w:sz w:val="20"/>
          <w:szCs w:val="20"/>
        </w:rPr>
        <w:t>je příslušná funkce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S</w:t>
      </w:r>
      <w:r>
        <w:rPr>
          <w:rFonts w:ascii="Times New Roman" w:hAnsi="Times New Roman" w:cs="Times New Roman"/>
          <w:b/>
          <w:sz w:val="20"/>
          <w:szCs w:val="20"/>
        </w:rPr>
        <w:tab/>
      </w:r>
      <w:r>
        <w:rPr>
          <w:rFonts w:ascii="Times New Roman" w:hAnsi="Times New Roman" w:cs="Times New Roman"/>
          <w:sz w:val="20"/>
          <w:szCs w:val="20"/>
        </w:rPr>
        <w:t>je množina, která splňuje předpoklad dosažitelnosti, tj. řešení musí být její součástí</w:t>
      </w: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d</w:t>
      </w:r>
      <w:r>
        <w:rPr>
          <w:rFonts w:ascii="Times New Roman" w:hAnsi="Times New Roman" w:cs="Times New Roman"/>
          <w:sz w:val="20"/>
          <w:szCs w:val="20"/>
        </w:rPr>
        <w:tab/>
        <w:t xml:space="preserve">je výchozí </w:t>
      </w:r>
      <w:r>
        <w:rPr>
          <w:rFonts w:ascii="Times New Roman" w:hAnsi="Times New Roman" w:cs="Times New Roman"/>
          <w:sz w:val="20"/>
          <w:szCs w:val="20"/>
        </w:rPr>
        <w:t>bod nedohody</w:t>
      </w:r>
      <w:r>
        <w:rPr>
          <w:rFonts w:ascii="Times New Roman" w:hAnsi="Times New Roman" w:cs="Times New Roman"/>
          <w:b/>
          <w:sz w:val="20"/>
          <w:szCs w:val="20"/>
        </w:rPr>
        <w:t xml:space="preserve"> </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R</w:t>
      </w:r>
      <w:r>
        <w:rPr>
          <w:rFonts w:ascii="Times New Roman" w:hAnsi="Times New Roman" w:cs="Times New Roman"/>
          <w:b/>
          <w:sz w:val="20"/>
          <w:szCs w:val="20"/>
        </w:rPr>
        <w:tab/>
      </w:r>
      <w:r>
        <w:rPr>
          <w:rFonts w:ascii="Times New Roman" w:hAnsi="Times New Roman" w:cs="Times New Roman"/>
          <w:sz w:val="20"/>
          <w:szCs w:val="20"/>
        </w:rPr>
        <w:t>je prostor, ve kterém řešení hledáme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našem případě:</w:t>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rPr>
        <w:t xml:space="preserve">- Pro </w:t>
      </w:r>
      <w:r>
        <w:rPr>
          <w:rFonts w:ascii="Times New Roman" w:hAnsi="Times New Roman" w:cs="Times New Roman"/>
          <w:b/>
          <w:sz w:val="20"/>
          <w:szCs w:val="20"/>
        </w:rPr>
        <w:t>S </w:t>
      </w:r>
      <w:r>
        <w:rPr>
          <w:rFonts w:ascii="Times New Roman" w:hAnsi="Times New Roman" w:cs="Times New Roman"/>
          <w:sz w:val="20"/>
          <w:szCs w:val="20"/>
        </w:rPr>
        <w:t xml:space="preserve">platí: </w:t>
      </w:r>
      <w:r>
        <w:rPr>
          <w:rFonts w:ascii="Times New Roman" w:hAnsi="Times New Roman" w:cs="Times New Roman"/>
          <w:b/>
          <w:sz w:val="20"/>
          <w:szCs w:val="20"/>
        </w:rPr>
        <w:t>x</w:t>
      </w:r>
      <w:r>
        <w:rPr>
          <w:rFonts w:ascii="Times New Roman" w:hAnsi="Times New Roman" w:cs="Times New Roman"/>
          <w:sz w:val="20"/>
          <w:szCs w:val="20"/>
        </w:rPr>
        <w:t>,</w:t>
      </w:r>
      <w:r>
        <w:rPr>
          <w:rFonts w:ascii="Times New Roman" w:hAnsi="Times New Roman" w:cs="Times New Roman"/>
          <w:b/>
          <w:sz w:val="20"/>
          <w:szCs w:val="20"/>
        </w:rPr>
        <w:t xml:space="preserve"> y patří do S ↔ 0 ≤ (x+y) ≤ s </w:t>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R</w:t>
      </w:r>
      <w:r>
        <w:rPr>
          <w:rFonts w:ascii="Times New Roman" w:hAnsi="Times New Roman" w:cs="Times New Roman"/>
          <w:b/>
          <w:sz w:val="20"/>
          <w:szCs w:val="20"/>
          <w:vertAlign w:val="superscript"/>
        </w:rPr>
        <w:t>2</w:t>
      </w:r>
      <w:r>
        <w:rPr>
          <w:rFonts w:ascii="Times New Roman" w:hAnsi="Times New Roman" w:cs="Times New Roman"/>
          <w:sz w:val="20"/>
          <w:szCs w:val="20"/>
        </w:rPr>
        <w:t>, tj. v případě dvou hráčů uvažujeme dvourozměrný prostor</w:t>
      </w:r>
      <w:r>
        <w:rPr>
          <w:rFonts w:ascii="Times New Roman" w:hAnsi="Times New Roman" w:cs="Times New Roman"/>
          <w:b/>
          <w:sz w:val="20"/>
          <w:szCs w:val="20"/>
        </w:rPr>
        <w:tab/>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d</w:t>
      </w:r>
      <w:r>
        <w:rPr>
          <w:rFonts w:ascii="Times New Roman" w:hAnsi="Times New Roman" w:cs="Times New Roman"/>
          <w:sz w:val="20"/>
          <w:szCs w:val="20"/>
        </w:rPr>
        <w:t xml:space="preserve"> patří do </w:t>
      </w:r>
      <w:r>
        <w:rPr>
          <w:rFonts w:ascii="Times New Roman" w:hAnsi="Times New Roman" w:cs="Times New Roman"/>
          <w:b/>
          <w:sz w:val="20"/>
          <w:szCs w:val="20"/>
        </w:rPr>
        <w:t>S</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výplaty hráčů, tj. </w:t>
      </w:r>
      <w:r>
        <w:rPr>
          <w:rFonts w:ascii="Times New Roman" w:hAnsi="Times New Roman" w:cs="Times New Roman"/>
          <w:b/>
          <w:sz w:val="20"/>
          <w:szCs w:val="20"/>
        </w:rPr>
        <w:t>x</w:t>
      </w:r>
      <w:r>
        <w:rPr>
          <w:rFonts w:ascii="Times New Roman" w:hAnsi="Times New Roman" w:cs="Times New Roman"/>
          <w:sz w:val="20"/>
          <w:szCs w:val="20"/>
        </w:rPr>
        <w:t>,</w:t>
      </w:r>
      <w:r>
        <w:rPr>
          <w:rFonts w:ascii="Times New Roman" w:hAnsi="Times New Roman" w:cs="Times New Roman"/>
          <w:b/>
          <w:sz w:val="20"/>
          <w:szCs w:val="20"/>
        </w:rPr>
        <w:t xml:space="preserve"> y </w:t>
      </w:r>
      <w:r>
        <w:rPr>
          <w:rFonts w:ascii="Times New Roman" w:hAnsi="Times New Roman" w:cs="Times New Roman"/>
          <w:sz w:val="20"/>
          <w:szCs w:val="20"/>
        </w:rPr>
        <w:t xml:space="preserve">interpretujeme jako budoucí výnos </w:t>
      </w:r>
      <w:r>
        <w:rPr>
          <w:rFonts w:ascii="Times New Roman" w:hAnsi="Times New Roman" w:cs="Times New Roman"/>
          <w:sz w:val="20"/>
          <w:szCs w:val="20"/>
        </w:rPr>
        <w:t>hráčů ze spojení investičních prostředků a investičních příležitostí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pro </w:t>
      </w:r>
      <w:r>
        <w:rPr>
          <w:rFonts w:ascii="Times New Roman" w:hAnsi="Times New Roman" w:cs="Times New Roman"/>
          <w:b/>
          <w:sz w:val="20"/>
          <w:szCs w:val="20"/>
        </w:rPr>
        <w:t>x</w:t>
      </w:r>
      <w:r>
        <w:rPr>
          <w:rFonts w:ascii="Times New Roman" w:hAnsi="Times New Roman" w:cs="Times New Roman"/>
          <w:sz w:val="20"/>
          <w:szCs w:val="20"/>
        </w:rPr>
        <w:t xml:space="preserve"> platí: </w:t>
      </w:r>
      <m:oMath>
        <m:nary>
          <m:naryPr>
            <m:ctrlPr>
              <w:rPr>
                <w:rFonts w:ascii="Cambria Math" w:hAnsi="Cambria Math"/>
              </w:rPr>
            </m:ctrlPr>
          </m:naryPr>
          <m:sub>
            <m:r>
              <w:rPr>
                <w:rFonts w:ascii="Cambria Math" w:hAnsi="Cambria Math"/>
              </w:rPr>
              <m:t>0</m:t>
            </m:r>
          </m:sub>
          <m:sup>
            <m:sSub>
              <m:sSubPr>
                <m:ctrlPr>
                  <w:rPr>
                    <w:rFonts w:ascii="Cambria Math" w:hAnsi="Cambria Math"/>
                  </w:rPr>
                </m:ctrlPr>
              </m:sSubPr>
              <m:e>
                <m:r>
                  <w:rPr>
                    <w:rFonts w:ascii="Cambria Math" w:hAnsi="Cambria Math"/>
                  </w:rPr>
                  <m:t>Y</m:t>
                </m:r>
              </m:e>
              <m:sub>
                <m:r>
                  <w:rPr>
                    <w:rFonts w:ascii="Cambria Math" w:hAnsi="Cambria Math"/>
                  </w:rPr>
                  <m:t>1</m:t>
                </m:r>
              </m:sub>
            </m:sSub>
          </m:sup>
          <m:e>
            <m:r>
              <w:rPr>
                <w:rFonts w:ascii="Cambria Math" w:hAnsi="Cambria Math"/>
              </w:rPr>
              <m:t>x</m:t>
            </m:r>
            <m:d>
              <m:dPr>
                <m:ctrlPr>
                  <w:rPr>
                    <w:rFonts w:ascii="Cambria Math" w:hAnsi="Cambria Math"/>
                  </w:rPr>
                </m:ctrlPr>
              </m:dPr>
              <m:e>
                <m:r>
                  <w:rPr>
                    <w:rFonts w:ascii="Cambria Math" w:hAnsi="Cambria Math"/>
                  </w:rPr>
                  <m:t>Y</m:t>
                </m:r>
              </m:e>
            </m:d>
            <m:r>
              <w:rPr>
                <w:rFonts w:ascii="Cambria Math" w:hAnsi="Cambria Math"/>
              </w:rPr>
              <m:t>dY</m:t>
            </m:r>
          </m:e>
        </m:nary>
      </m:oMath>
      <w:r>
        <w:rPr>
          <w:rFonts w:ascii="Times New Roman" w:eastAsiaTheme="minorEastAsia" w:hAnsi="Times New Roman" w:cs="Times New Roman"/>
          <w:b/>
          <w:sz w:val="20"/>
          <w:szCs w:val="20"/>
        </w:rPr>
        <w:t xml:space="preserv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pro </w:t>
      </w:r>
      <w:r>
        <w:rPr>
          <w:rFonts w:ascii="Times New Roman" w:hAnsi="Times New Roman" w:cs="Times New Roman"/>
          <w:b/>
          <w:sz w:val="20"/>
          <w:szCs w:val="20"/>
        </w:rPr>
        <w:t>y</w:t>
      </w:r>
      <w:r>
        <w:rPr>
          <w:rFonts w:ascii="Times New Roman" w:hAnsi="Times New Roman" w:cs="Times New Roman"/>
          <w:sz w:val="20"/>
          <w:szCs w:val="20"/>
        </w:rPr>
        <w:t xml:space="preserve"> platí: </w:t>
      </w:r>
      <m:oMath>
        <m:nary>
          <m:naryPr>
            <m:ctrlPr>
              <w:rPr>
                <w:rFonts w:ascii="Cambria Math" w:hAnsi="Cambria Math"/>
              </w:rPr>
            </m:ctrlPr>
          </m:naryPr>
          <m:sub>
            <m:sSub>
              <m:sSubPr>
                <m:ctrlPr>
                  <w:rPr>
                    <w:rFonts w:ascii="Cambria Math" w:hAnsi="Cambria Math"/>
                  </w:rPr>
                </m:ctrlPr>
              </m:sSubPr>
              <m:e>
                <m:r>
                  <w:rPr>
                    <w:rFonts w:ascii="Cambria Math" w:hAnsi="Cambria Math"/>
                  </w:rPr>
                  <m:t>Y</m:t>
                </m:r>
              </m:e>
              <m:sub>
                <m:r>
                  <w:rPr>
                    <w:rFonts w:ascii="Cambria Math" w:hAnsi="Cambria Math"/>
                  </w:rPr>
                  <m:t>1</m:t>
                </m:r>
              </m:sub>
            </m:sSub>
          </m:sub>
          <m:sup>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sup>
          <m:e>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1</m:t>
                    </m:r>
                  </m:sub>
                </m:sSub>
                <m:sSub>
                  <m:sSubPr>
                    <m:ctrlPr>
                      <w:rPr>
                        <w:rFonts w:ascii="Cambria Math" w:hAnsi="Cambria Math"/>
                      </w:rPr>
                    </m:ctrlPr>
                  </m:sSubPr>
                  <m:e>
                    <m:r>
                      <w:rPr>
                        <w:rFonts w:ascii="Cambria Math" w:hAnsi="Cambria Math"/>
                      </w:rPr>
                      <m:t>+</m:t>
                    </m:r>
                    <m:r>
                      <w:rPr>
                        <w:rFonts w:ascii="Cambria Math" w:hAnsi="Cambria Math"/>
                      </w:rPr>
                      <m:t>Y</m:t>
                    </m:r>
                  </m:e>
                  <m:sub>
                    <m:r>
                      <w:rPr>
                        <w:rFonts w:ascii="Cambria Math" w:hAnsi="Cambria Math"/>
                      </w:rPr>
                      <m:t>2</m:t>
                    </m:r>
                  </m:sub>
                </m:sSub>
                <m:r>
                  <w:rPr>
                    <w:rFonts w:ascii="Cambria Math" w:hAnsi="Cambria Math"/>
                  </w:rPr>
                  <m:t>-</m:t>
                </m:r>
                <m:r>
                  <w:rPr>
                    <w:rFonts w:ascii="Cambria Math" w:hAnsi="Cambria Math"/>
                  </w:rPr>
                  <m:t>Y</m:t>
                </m:r>
              </m:e>
            </m:d>
            <m:r>
              <w:rPr>
                <w:rFonts w:ascii="Cambria Math" w:hAnsi="Cambria Math"/>
              </w:rPr>
              <m:t>dY</m:t>
            </m:r>
          </m:e>
        </m:nary>
      </m:oMath>
    </w:p>
    <w:p w:rsidR="00E33DB7" w:rsidRDefault="006C2538">
      <w:pPr>
        <w:ind w:firstLine="284"/>
        <w:jc w:val="both"/>
        <w:rPr>
          <w:rFonts w:ascii="Times New Roman" w:eastAsiaTheme="minorEastAsia" w:hAnsi="Times New Roman" w:cs="Times New Roman"/>
          <w:b/>
          <w:sz w:val="20"/>
          <w:szCs w:val="20"/>
        </w:rPr>
      </w:pPr>
      <w:r>
        <w:rPr>
          <w:rFonts w:ascii="Times New Roman" w:hAnsi="Times New Roman" w:cs="Times New Roman"/>
          <w:sz w:val="20"/>
          <w:szCs w:val="20"/>
        </w:rPr>
        <w:t xml:space="preserve">- pro </w:t>
      </w:r>
      <w:r>
        <w:rPr>
          <w:rFonts w:ascii="Times New Roman" w:hAnsi="Times New Roman" w:cs="Times New Roman"/>
          <w:b/>
          <w:sz w:val="20"/>
          <w:szCs w:val="20"/>
        </w:rPr>
        <w:t>s</w:t>
      </w:r>
      <w:r>
        <w:rPr>
          <w:rFonts w:ascii="Times New Roman" w:hAnsi="Times New Roman" w:cs="Times New Roman"/>
          <w:sz w:val="20"/>
          <w:szCs w:val="20"/>
        </w:rPr>
        <w:t xml:space="preserve"> platí: </w:t>
      </w:r>
      <m:oMath>
        <m:r>
          <w:rPr>
            <w:rFonts w:ascii="Cambria Math" w:hAnsi="Cambria Math"/>
          </w:rPr>
          <m:t>s</m:t>
        </m:r>
        <m:r>
          <w:rPr>
            <w:rFonts w:ascii="Cambria Math" w:hAnsi="Cambria Math"/>
          </w:rPr>
          <m:t>=</m:t>
        </m:r>
        <m:r>
          <w:rPr>
            <w:rFonts w:ascii="Cambria Math" w:hAnsi="Cambria Math"/>
          </w:rPr>
          <m:t>max</m:t>
        </m:r>
      </m:oMath>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bCs/>
          <w:sz w:val="24"/>
          <w:szCs w:val="24"/>
        </w:rPr>
      </w:pPr>
      <w:r>
        <w:rPr>
          <w:rFonts w:ascii="Times New Roman" w:hAnsi="Times New Roman" w:cs="Times New Roman"/>
          <w:b/>
          <w:bCs/>
          <w:sz w:val="24"/>
          <w:szCs w:val="24"/>
        </w:rPr>
        <w:t>Elementární model pozičního investování</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Shrneme to nejdůležitější z předcházející části. Velmi důležité při analýze her tohoto typu je to, jak interpretovat výplatu hráčů. Většinou se chápe jako užitek ve smyslu subjektivního prožitku, který je nepřenositelný a intersubjektivně neporovnatelný. V</w:t>
      </w:r>
      <w:r>
        <w:rPr>
          <w:rFonts w:ascii="Times New Roman" w:eastAsia="Times New Roman" w:hAnsi="Times New Roman" w:cs="Times New Roman"/>
          <w:sz w:val="20"/>
          <w:szCs w:val="20"/>
          <w:lang w:eastAsia="cs-CZ"/>
        </w:rPr>
        <w:t xml:space="preserve">raťme se nyní ke hrám, kterými se zabýváme. V našem případě řešíme specifický druh kooperativní hry typu </w:t>
      </w:r>
      <w:r>
        <w:rPr>
          <w:rFonts w:ascii="Times New Roman" w:eastAsia="Times New Roman" w:hAnsi="Times New Roman" w:cs="Times New Roman"/>
          <w:b/>
          <w:sz w:val="20"/>
          <w:szCs w:val="20"/>
          <w:lang w:eastAsia="cs-CZ"/>
        </w:rPr>
        <w:t>(S, d)</w:t>
      </w:r>
      <w:r>
        <w:rPr>
          <w:rFonts w:ascii="Times New Roman" w:eastAsia="Times New Roman" w:hAnsi="Times New Roman" w:cs="Times New Roman"/>
          <w:sz w:val="20"/>
          <w:szCs w:val="20"/>
          <w:lang w:eastAsia="cs-CZ"/>
        </w:rPr>
        <w:t xml:space="preserve"> Nashova vyjednávacího problému:</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Výplaty lze vyjádřit porovnatelným a přenositelnými finančními jednotkami.</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Bod nedohody </w:t>
      </w:r>
      <w:r>
        <w:rPr>
          <w:rFonts w:ascii="Times New Roman" w:eastAsia="Times New Roman" w:hAnsi="Times New Roman" w:cs="Times New Roman"/>
          <w:b/>
          <w:sz w:val="20"/>
          <w:szCs w:val="20"/>
          <w:lang w:eastAsia="cs-CZ"/>
        </w:rPr>
        <w:t>d</w:t>
      </w:r>
      <w:r>
        <w:rPr>
          <w:rFonts w:ascii="Times New Roman" w:eastAsia="Times New Roman" w:hAnsi="Times New Roman" w:cs="Times New Roman"/>
          <w:sz w:val="20"/>
          <w:szCs w:val="20"/>
          <w:lang w:eastAsia="cs-CZ"/>
        </w:rPr>
        <w:t xml:space="preserve"> je na hranici konv</w:t>
      </w:r>
      <w:r>
        <w:rPr>
          <w:rFonts w:ascii="Times New Roman" w:eastAsia="Times New Roman" w:hAnsi="Times New Roman" w:cs="Times New Roman"/>
          <w:sz w:val="20"/>
          <w:szCs w:val="20"/>
          <w:lang w:eastAsia="cs-CZ"/>
        </w:rPr>
        <w:t>exní množiny, jejíž zakřivení je dáno klesající mírou výnosnosti investičních příležitostí, kterými disponuje jeden a druhý hráč.</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Pozice bodu </w:t>
      </w:r>
      <w:r>
        <w:rPr>
          <w:rFonts w:ascii="Times New Roman" w:eastAsia="Times New Roman" w:hAnsi="Times New Roman" w:cs="Times New Roman"/>
          <w:b/>
          <w:sz w:val="20"/>
          <w:szCs w:val="20"/>
          <w:lang w:eastAsia="cs-CZ"/>
        </w:rPr>
        <w:t>d</w:t>
      </w:r>
      <w:r>
        <w:rPr>
          <w:rFonts w:ascii="Times New Roman" w:eastAsia="Times New Roman" w:hAnsi="Times New Roman" w:cs="Times New Roman"/>
          <w:sz w:val="20"/>
          <w:szCs w:val="20"/>
          <w:lang w:eastAsia="cs-CZ"/>
        </w:rPr>
        <w:t xml:space="preserve"> je dána rozpočtovým omezením hráčů, resp. tím, kdo kolika investičními prostředky disponuje.</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Kooperativní zl</w:t>
      </w:r>
      <w:r>
        <w:rPr>
          <w:rFonts w:ascii="Times New Roman" w:eastAsia="Times New Roman" w:hAnsi="Times New Roman" w:cs="Times New Roman"/>
          <w:sz w:val="20"/>
          <w:szCs w:val="20"/>
          <w:lang w:eastAsia="cs-CZ"/>
        </w:rPr>
        <w:t>epšení je dáno vztahem "věřitel – dlužník" (jeden z hráčů může využít k realizací svých investičních příležitostí investiční prostředky, které vlastní druhý hráč), přitom tak, aby byly investiční příležitosti využity podle míry jejich výnosnosti bez ohledu</w:t>
      </w:r>
      <w:r>
        <w:rPr>
          <w:rFonts w:ascii="Times New Roman" w:eastAsia="Times New Roman" w:hAnsi="Times New Roman" w:cs="Times New Roman"/>
          <w:sz w:val="20"/>
          <w:szCs w:val="20"/>
          <w:lang w:eastAsia="cs-CZ"/>
        </w:rPr>
        <w:t xml:space="preserve"> na to, kdo je jejich vlastníkem.</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Množina </w:t>
      </w:r>
      <w:r>
        <w:rPr>
          <w:rFonts w:ascii="Times New Roman" w:eastAsia="Times New Roman" w:hAnsi="Times New Roman" w:cs="Times New Roman"/>
          <w:b/>
          <w:sz w:val="20"/>
          <w:szCs w:val="20"/>
          <w:lang w:eastAsia="cs-CZ"/>
        </w:rPr>
        <w:t xml:space="preserve">S </w:t>
      </w:r>
      <w:r>
        <w:rPr>
          <w:rFonts w:ascii="Times New Roman" w:eastAsia="Times New Roman" w:hAnsi="Times New Roman" w:cs="Times New Roman"/>
          <w:sz w:val="20"/>
          <w:szCs w:val="20"/>
          <w:lang w:eastAsia="cs-CZ"/>
        </w:rPr>
        <w:t>(zlepšení oproti bodu nedohody</w:t>
      </w:r>
      <w:r>
        <w:rPr>
          <w:rFonts w:ascii="Times New Roman" w:eastAsia="Times New Roman" w:hAnsi="Times New Roman" w:cs="Times New Roman"/>
          <w:b/>
          <w:sz w:val="20"/>
          <w:szCs w:val="20"/>
          <w:lang w:eastAsia="cs-CZ"/>
        </w:rPr>
        <w:t xml:space="preserve"> d</w:t>
      </w:r>
      <w:r>
        <w:rPr>
          <w:rFonts w:ascii="Times New Roman" w:eastAsia="Times New Roman" w:hAnsi="Times New Roman" w:cs="Times New Roman"/>
          <w:sz w:val="20"/>
          <w:szCs w:val="20"/>
          <w:lang w:eastAsia="cs-CZ"/>
        </w:rPr>
        <w:t xml:space="preserve">) má specifickou podobu, je ohraničena linií se sklonem 45 stupňů a představuje body určené různými možnostmi rozdělení maximálního výnosu z investičních příležitostí při daném </w:t>
      </w:r>
      <w:r>
        <w:rPr>
          <w:rFonts w:ascii="Times New Roman" w:eastAsia="Times New Roman" w:hAnsi="Times New Roman" w:cs="Times New Roman"/>
          <w:sz w:val="20"/>
          <w:szCs w:val="20"/>
          <w:lang w:eastAsia="cs-CZ"/>
        </w:rPr>
        <w:t>součtu investičních prostředků a daných investičních příležitostech.</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Ve Valenčík a kol. (2019) [první zveřejněný článek v tomto seriálu, Ještě k dobré teorii/001 až 008: Poziční investování] bylo ukázáno, že to, co brání využívání investičních příležitostí</w:t>
      </w:r>
      <w:r>
        <w:rPr>
          <w:rFonts w:ascii="Times New Roman" w:eastAsia="Times New Roman" w:hAnsi="Times New Roman" w:cs="Times New Roman"/>
          <w:sz w:val="20"/>
          <w:szCs w:val="20"/>
          <w:lang w:eastAsia="cs-CZ"/>
        </w:rPr>
        <w:t xml:space="preserve"> spojených s nabýváním, uplatněním a uchováním lidského kapitálu podle míry jejich výnosnosti nezávisle na tom, kdo vlastní investiční prostředky a investiční příležitosti, je investování do společenské pozice, resp. poziční investování. Nejjednodušší (ele</w:t>
      </w:r>
      <w:r>
        <w:rPr>
          <w:rFonts w:ascii="Times New Roman" w:eastAsia="Times New Roman" w:hAnsi="Times New Roman" w:cs="Times New Roman"/>
          <w:sz w:val="20"/>
          <w:szCs w:val="20"/>
          <w:lang w:eastAsia="cs-CZ"/>
        </w:rPr>
        <w:t>mentární) případ pozičního investování lze vyjádřit formou dvoubodového rozšíření Nashova vyjednávacího problému.</w:t>
      </w:r>
    </w:p>
    <w:p w:rsidR="00E33DB7" w:rsidRDefault="00E33DB7">
      <w:pPr>
        <w:ind w:firstLine="284"/>
        <w:jc w:val="both"/>
        <w:rPr>
          <w:rFonts w:ascii="Times New Roman" w:eastAsia="Times New Roman" w:hAnsi="Times New Roman" w:cs="Times New Roman"/>
          <w:sz w:val="20"/>
          <w:szCs w:val="20"/>
          <w:lang w:eastAsia="cs-CZ"/>
        </w:rPr>
      </w:pPr>
    </w:p>
    <w:p w:rsidR="00E33DB7" w:rsidRDefault="00E33DB7">
      <w:pPr>
        <w:ind w:firstLine="284"/>
        <w:jc w:val="both"/>
        <w:rPr>
          <w:rFonts w:ascii="Times New Roman" w:eastAsia="Times New Roman" w:hAnsi="Times New Roman" w:cs="Times New Roman"/>
          <w:sz w:val="20"/>
          <w:szCs w:val="20"/>
          <w:lang w:eastAsia="cs-CZ"/>
        </w:rPr>
      </w:pP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u w:val="single"/>
        </w:rPr>
        <w:t>Obrázek 2:</w:t>
      </w:r>
      <w:r>
        <w:rPr>
          <w:rFonts w:ascii="Times New Roman" w:hAnsi="Times New Roman" w:cs="Times New Roman"/>
          <w:sz w:val="20"/>
          <w:szCs w:val="20"/>
        </w:rPr>
        <w:t xml:space="preserve"> Elementární model pozičního investování</w:t>
      </w:r>
    </w:p>
    <w:p w:rsidR="00E33DB7" w:rsidRDefault="006C2538">
      <w:pPr>
        <w:ind w:firstLine="284"/>
        <w:jc w:val="both"/>
        <w:rPr>
          <w:rFonts w:ascii="Times New Roman" w:hAnsi="Times New Roman" w:cs="Times New Roman"/>
          <w:sz w:val="20"/>
          <w:szCs w:val="20"/>
        </w:rPr>
      </w:pPr>
      <w:r>
        <w:rPr>
          <w:noProof/>
          <w:lang w:eastAsia="cs-CZ"/>
        </w:rPr>
        <w:drawing>
          <wp:inline distT="0" distB="6350" distL="0" distR="5715">
            <wp:extent cx="2470785" cy="2108835"/>
            <wp:effectExtent l="0" t="0" r="0" b="0"/>
            <wp:docPr id="1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22"/>
                    <pic:cNvPicPr>
                      <a:picLocks noChangeAspect="1" noChangeArrowheads="1"/>
                    </pic:cNvPicPr>
                  </pic:nvPicPr>
                  <pic:blipFill>
                    <a:blip r:embed="rId19"/>
                    <a:stretch>
                      <a:fillRect/>
                    </a:stretch>
                  </pic:blipFill>
                  <pic:spPr bwMode="auto">
                    <a:xfrm>
                      <a:off x="0" y="0"/>
                      <a:ext cx="2470785" cy="210883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Pokud má bohatší hráč možnost využít své majetkové převahy k tomu, aby dosáhl rozdělení</w:t>
      </w:r>
      <w:r>
        <w:rPr>
          <w:rFonts w:ascii="Times New Roman" w:hAnsi="Times New Roman" w:cs="Times New Roman"/>
          <w:sz w:val="20"/>
          <w:szCs w:val="20"/>
        </w:rPr>
        <w:t xml:space="preserve"> v bodu </w:t>
      </w:r>
      <w:r>
        <w:rPr>
          <w:rFonts w:ascii="Times New Roman" w:hAnsi="Times New Roman" w:cs="Times New Roman"/>
          <w:b/>
          <w:sz w:val="20"/>
          <w:szCs w:val="20"/>
        </w:rPr>
        <w:t>p</w:t>
      </w:r>
      <w:r>
        <w:rPr>
          <w:rFonts w:ascii="Times New Roman" w:hAnsi="Times New Roman" w:cs="Times New Roman"/>
          <w:sz w:val="20"/>
          <w:szCs w:val="20"/>
        </w:rPr>
        <w:t xml:space="preserve"> (a chudší hráč nebude mít možnost na to reagovat), nebude mít zájem (z hlediska individuální racionality) o účast na řešení Nashova vyjednávacího problému. </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Mohou vzniknout tři situace: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 y</w:t>
      </w:r>
      <w:r>
        <w:rPr>
          <w:rFonts w:ascii="Times New Roman" w:hAnsi="Times New Roman" w:cs="Times New Roman"/>
          <w:b/>
          <w:sz w:val="20"/>
          <w:szCs w:val="20"/>
          <w:vertAlign w:val="subscript"/>
        </w:rPr>
        <w:t>max</w:t>
      </w:r>
      <w:r>
        <w:rPr>
          <w:rFonts w:ascii="Times New Roman" w:hAnsi="Times New Roman" w:cs="Times New Roman"/>
          <w:b/>
          <w:sz w:val="20"/>
          <w:szCs w:val="20"/>
          <w:vertAlign w:val="subscript"/>
        </w:rPr>
        <w:tab/>
      </w:r>
      <w:r>
        <w:rPr>
          <w:rFonts w:ascii="Times New Roman" w:hAnsi="Times New Roman" w:cs="Times New Roman"/>
          <w:b/>
          <w:sz w:val="20"/>
          <w:szCs w:val="20"/>
          <w:vertAlign w:val="subscript"/>
        </w:rPr>
        <w:tab/>
      </w:r>
      <w:r>
        <w:rPr>
          <w:rFonts w:ascii="Times New Roman" w:hAnsi="Times New Roman" w:cs="Times New Roman"/>
          <w:sz w:val="20"/>
          <w:szCs w:val="20"/>
        </w:rPr>
        <w:t>bohatší hráč bude volit strategii pozičního inves</w:t>
      </w:r>
      <w:r>
        <w:rPr>
          <w:rFonts w:ascii="Times New Roman" w:hAnsi="Times New Roman" w:cs="Times New Roman"/>
          <w:sz w:val="20"/>
          <w:szCs w:val="20"/>
        </w:rPr>
        <w:t>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&gt; y</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&gt; y</w:t>
      </w:r>
      <w:r>
        <w:rPr>
          <w:rFonts w:ascii="Times New Roman" w:hAnsi="Times New Roman" w:cs="Times New Roman"/>
          <w:b/>
          <w:sz w:val="20"/>
          <w:szCs w:val="20"/>
          <w:vertAlign w:val="subscript"/>
        </w:rPr>
        <w:t>min</w:t>
      </w:r>
      <w:r>
        <w:rPr>
          <w:rFonts w:ascii="Times New Roman" w:hAnsi="Times New Roman" w:cs="Times New Roman"/>
          <w:sz w:val="20"/>
          <w:szCs w:val="20"/>
        </w:rPr>
        <w:tab/>
        <w:t xml:space="preserve">řešení Nashova vyjednávacího problému ovlivněno polohou bodu </w:t>
      </w:r>
      <w:r>
        <w:rPr>
          <w:rFonts w:ascii="Times New Roman" w:hAnsi="Times New Roman" w:cs="Times New Roman"/>
          <w:b/>
          <w:sz w:val="20"/>
          <w:szCs w:val="20"/>
        </w:rPr>
        <w:t>p</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y</w:t>
      </w:r>
      <w:r>
        <w:rPr>
          <w:rFonts w:ascii="Times New Roman" w:hAnsi="Times New Roman" w:cs="Times New Roman"/>
          <w:b/>
          <w:sz w:val="20"/>
          <w:szCs w:val="20"/>
          <w:vertAlign w:val="subscript"/>
        </w:rPr>
        <w:t>min</w:t>
      </w:r>
      <w:r>
        <w:rPr>
          <w:rFonts w:ascii="Times New Roman" w:hAnsi="Times New Roman" w:cs="Times New Roman"/>
          <w:b/>
          <w:sz w:val="20"/>
          <w:szCs w:val="20"/>
        </w:rPr>
        <w:t xml:space="preserve"> ≥ y</w:t>
      </w:r>
      <w:r>
        <w:rPr>
          <w:rFonts w:ascii="Times New Roman" w:hAnsi="Times New Roman" w:cs="Times New Roman"/>
          <w:b/>
          <w:sz w:val="20"/>
          <w:szCs w:val="20"/>
          <w:vertAlign w:val="subscript"/>
        </w:rPr>
        <w:t>p</w:t>
      </w:r>
      <w:r>
        <w:rPr>
          <w:rFonts w:ascii="Times New Roman" w:hAnsi="Times New Roman" w:cs="Times New Roman"/>
          <w:sz w:val="20"/>
          <w:szCs w:val="20"/>
        </w:rPr>
        <w:tab/>
      </w:r>
      <w:r>
        <w:rPr>
          <w:rFonts w:ascii="Times New Roman" w:hAnsi="Times New Roman" w:cs="Times New Roman"/>
          <w:sz w:val="20"/>
          <w:szCs w:val="20"/>
        </w:rPr>
        <w:tab/>
        <w:t>možnost pozičního investování neovlivní hru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Jednou z interpretací pozičního investování je, že se zvyšuje výnosnost investičních příležitostí bohatšího hráče </w:t>
      </w:r>
      <w:r>
        <w:rPr>
          <w:rFonts w:ascii="Times New Roman" w:hAnsi="Times New Roman" w:cs="Times New Roman"/>
          <w:sz w:val="20"/>
          <w:szCs w:val="20"/>
        </w:rPr>
        <w:t>a snižuje výnosnost investičních příležitostí chudšího hráče.</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u w:val="single"/>
          <w:lang w:eastAsia="cs-CZ"/>
        </w:rPr>
        <w:t>Obrázek 3:</w:t>
      </w:r>
      <w:r>
        <w:rPr>
          <w:rFonts w:ascii="Times New Roman" w:eastAsia="Times New Roman" w:hAnsi="Times New Roman" w:cs="Times New Roman"/>
          <w:sz w:val="20"/>
          <w:szCs w:val="20"/>
          <w:lang w:eastAsia="cs-CZ"/>
        </w:rPr>
        <w:t xml:space="preserve"> Jedna z interpretací pozičního investování</w:t>
      </w:r>
    </w:p>
    <w:p w:rsidR="00E33DB7" w:rsidRDefault="006C2538">
      <w:pPr>
        <w:ind w:firstLine="284"/>
        <w:jc w:val="both"/>
        <w:rPr>
          <w:rFonts w:ascii="Times New Roman" w:eastAsia="Times New Roman" w:hAnsi="Times New Roman" w:cs="Times New Roman"/>
          <w:sz w:val="20"/>
          <w:szCs w:val="20"/>
          <w:lang w:eastAsia="cs-CZ"/>
        </w:rPr>
      </w:pPr>
      <w:r>
        <w:rPr>
          <w:noProof/>
          <w:lang w:eastAsia="cs-CZ"/>
        </w:rPr>
        <w:drawing>
          <wp:inline distT="0" distB="0" distL="0" distR="3175">
            <wp:extent cx="2607310" cy="1701165"/>
            <wp:effectExtent l="0" t="0" r="0" b="0"/>
            <wp:docPr id="1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5"/>
                    <pic:cNvPicPr>
                      <a:picLocks noChangeAspect="1" noChangeArrowheads="1"/>
                    </pic:cNvPicPr>
                  </pic:nvPicPr>
                  <pic:blipFill>
                    <a:blip r:embed="rId24"/>
                    <a:stretch>
                      <a:fillRect/>
                    </a:stretch>
                  </pic:blipFill>
                  <pic:spPr bwMode="auto">
                    <a:xfrm>
                      <a:off x="0" y="0"/>
                      <a:ext cx="2607310" cy="1701165"/>
                    </a:xfrm>
                    <a:prstGeom prst="rect">
                      <a:avLst/>
                    </a:prstGeom>
                  </pic:spPr>
                </pic:pic>
              </a:graphicData>
            </a:graphic>
          </wp:inline>
        </w:drawing>
      </w:r>
    </w:p>
    <w:p w:rsidR="00E33DB7" w:rsidRDefault="00E33DB7">
      <w:pPr>
        <w:ind w:firstLine="284"/>
        <w:jc w:val="both"/>
        <w:rPr>
          <w:rFonts w:ascii="Times New Roman" w:eastAsia="Times New Roman" w:hAnsi="Times New Roman" w:cs="Times New Roman"/>
          <w:sz w:val="20"/>
          <w:szCs w:val="20"/>
          <w:lang w:eastAsia="cs-CZ"/>
        </w:rPr>
      </w:pP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Ve Valenčík a kol. (2019) bylo doloženo, že ve většině případů je vysvětlení založené na posunu křivek </w:t>
      </w:r>
      <w:r>
        <w:rPr>
          <w:rFonts w:ascii="Times New Roman" w:eastAsia="Times New Roman" w:hAnsi="Times New Roman" w:cs="Times New Roman"/>
          <w:b/>
          <w:sz w:val="20"/>
          <w:szCs w:val="20"/>
          <w:lang w:eastAsia="cs-CZ"/>
        </w:rPr>
        <w:t>MX´</w:t>
      </w:r>
      <w:r>
        <w:rPr>
          <w:rFonts w:ascii="Times New Roman" w:eastAsia="Times New Roman" w:hAnsi="Times New Roman" w:cs="Times New Roman"/>
          <w:sz w:val="20"/>
          <w:szCs w:val="20"/>
          <w:lang w:eastAsia="cs-CZ"/>
        </w:rPr>
        <w:t xml:space="preserve"> a </w:t>
      </w:r>
      <w:r>
        <w:rPr>
          <w:rFonts w:ascii="Times New Roman" w:eastAsia="Times New Roman" w:hAnsi="Times New Roman" w:cs="Times New Roman"/>
          <w:b/>
          <w:sz w:val="20"/>
          <w:szCs w:val="20"/>
          <w:lang w:eastAsia="cs-CZ"/>
        </w:rPr>
        <w:t>MY´</w:t>
      </w:r>
      <w:r>
        <w:rPr>
          <w:rFonts w:ascii="Times New Roman" w:eastAsia="Times New Roman" w:hAnsi="Times New Roman" w:cs="Times New Roman"/>
          <w:sz w:val="20"/>
          <w:szCs w:val="20"/>
          <w:lang w:eastAsia="cs-CZ"/>
        </w:rPr>
        <w:t xml:space="preserve"> tím nejvhodnějším. Obrázku 3 odpovídá v našem duálním modelu následující obrázek 4.</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u w:val="single"/>
          <w:lang w:eastAsia="cs-CZ"/>
        </w:rPr>
        <w:t>Obrázek 4:</w:t>
      </w:r>
    </w:p>
    <w:p w:rsidR="00E33DB7" w:rsidRDefault="006C2538">
      <w:pPr>
        <w:ind w:firstLine="284"/>
        <w:jc w:val="both"/>
        <w:rPr>
          <w:rFonts w:ascii="Times New Roman" w:eastAsia="Times New Roman" w:hAnsi="Times New Roman" w:cs="Times New Roman"/>
          <w:sz w:val="20"/>
          <w:szCs w:val="20"/>
          <w:lang w:eastAsia="cs-CZ"/>
        </w:rPr>
      </w:pPr>
      <w:r>
        <w:rPr>
          <w:noProof/>
          <w:lang w:eastAsia="cs-CZ"/>
        </w:rPr>
        <w:drawing>
          <wp:inline distT="0" distB="2540" distL="0" distR="0">
            <wp:extent cx="2612390" cy="2435860"/>
            <wp:effectExtent l="0" t="0" r="0" b="0"/>
            <wp:docPr id="1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9"/>
                    <pic:cNvPicPr>
                      <a:picLocks noChangeAspect="1" noChangeArrowheads="1"/>
                    </pic:cNvPicPr>
                  </pic:nvPicPr>
                  <pic:blipFill>
                    <a:blip r:embed="rId25"/>
                    <a:stretch>
                      <a:fillRect/>
                    </a:stretch>
                  </pic:blipFill>
                  <pic:spPr bwMode="auto">
                    <a:xfrm>
                      <a:off x="0" y="0"/>
                      <a:ext cx="2612390" cy="2435860"/>
                    </a:xfrm>
                    <a:prstGeom prst="rect">
                      <a:avLst/>
                    </a:prstGeom>
                  </pic:spPr>
                </pic:pic>
              </a:graphicData>
            </a:graphic>
          </wp:inline>
        </w:drawing>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Všimněme si, že poziční investování, které ovlivní míru výnosnosti investičních příležitostí, kterými hráči disponují, se může "převrátit" vztah mezi věřitele</w:t>
      </w:r>
      <w:r>
        <w:rPr>
          <w:rFonts w:ascii="Times New Roman" w:eastAsia="Times New Roman" w:hAnsi="Times New Roman" w:cs="Times New Roman"/>
          <w:sz w:val="20"/>
          <w:szCs w:val="20"/>
          <w:lang w:eastAsia="cs-CZ"/>
        </w:rPr>
        <w:t>m a dlužníkem.</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Větším světlejším trojúhelníkem je vyznačena původní oblast paretovských zlepšení vznikajících v důsledku využití kapitálového trhu.</w:t>
      </w:r>
    </w:p>
    <w:p w:rsidR="00E33DB7" w:rsidRDefault="006C2538">
      <w:pPr>
        <w:ind w:firstLine="284"/>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Menším tmavším trojúhelníkem je vyznačena oblast paretovských zlepšení vznikajících v důsledku využití kapit</w:t>
      </w:r>
      <w:r>
        <w:rPr>
          <w:rFonts w:ascii="Times New Roman" w:eastAsia="Times New Roman" w:hAnsi="Times New Roman" w:cs="Times New Roman"/>
          <w:sz w:val="20"/>
          <w:szCs w:val="20"/>
          <w:lang w:eastAsia="cs-CZ"/>
        </w:rPr>
        <w:t>álového trhu po změně výnosnosti investičních příležitostí v důsledku pozičního investování. Tuto situaci dobře známe. Chudší lidé spoří nejen proto, aby měli na horší dobu, ale i proto, že nedisponují dostatečnými investičními příležitostmi (nemají tu spr</w:t>
      </w:r>
      <w:r>
        <w:rPr>
          <w:rFonts w:ascii="Times New Roman" w:eastAsia="Times New Roman" w:hAnsi="Times New Roman" w:cs="Times New Roman"/>
          <w:sz w:val="20"/>
          <w:szCs w:val="20"/>
          <w:lang w:eastAsia="cs-CZ"/>
        </w:rPr>
        <w:t>ávnou společenskou pozici). Z jejich úspor jsou pak realizovány velké projekty těmi, kteří tu správnou pozici (image, společenské kontakty, inside informace apod.) mají.</w:t>
      </w:r>
    </w:p>
    <w:p w:rsidR="00E33DB7" w:rsidRDefault="00E33DB7">
      <w:pPr>
        <w:ind w:firstLine="284"/>
        <w:jc w:val="both"/>
        <w:rPr>
          <w:rFonts w:ascii="Times New Roman" w:eastAsia="Times New Roman" w:hAnsi="Times New Roman" w:cs="Times New Roman"/>
          <w:sz w:val="20"/>
          <w:szCs w:val="20"/>
          <w:lang w:eastAsia="cs-CZ"/>
        </w:rPr>
      </w:pPr>
    </w:p>
    <w:p w:rsidR="00E33DB7" w:rsidRDefault="006C2538">
      <w:pPr>
        <w:ind w:firstLine="284"/>
        <w:jc w:val="both"/>
        <w:rPr>
          <w:rFonts w:ascii="Times New Roman" w:hAnsi="Times New Roman" w:cs="Times New Roman"/>
          <w:sz w:val="24"/>
          <w:szCs w:val="24"/>
        </w:rPr>
      </w:pPr>
      <w:r>
        <w:rPr>
          <w:rFonts w:ascii="Times New Roman" w:hAnsi="Times New Roman" w:cs="Times New Roman"/>
          <w:b/>
          <w:sz w:val="24"/>
          <w:szCs w:val="24"/>
        </w:rPr>
        <w:t>Hry s odvetnou reakcí hráčů</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Doposud jsme uvažovali pouze případ, kdy jeden (bohatší) </w:t>
      </w:r>
      <w:r>
        <w:rPr>
          <w:rFonts w:ascii="Times New Roman" w:hAnsi="Times New Roman" w:cs="Times New Roman"/>
          <w:sz w:val="20"/>
          <w:szCs w:val="20"/>
        </w:rPr>
        <w:t>hráč může investovat do své společenské pozice tak, aby si zvýšil výplatu. Buď tím, že ovlivní příslušnou kooperativní hru, nebo tím, že dosáhne vyšší výplaty než v kooperativní hře. Druhý (chudší) hráč neměl možnost na rozhodování bohatšího hráče reagovat</w:t>
      </w:r>
      <w:r>
        <w:rPr>
          <w:rFonts w:ascii="Times New Roman" w:hAnsi="Times New Roman" w:cs="Times New Roman"/>
          <w:sz w:val="20"/>
          <w:szCs w:val="20"/>
        </w:rPr>
        <w:t>. V realitě ovšem velmi často nemusí chudší hráč jen trpně přihlížet, ale může projevit odpor, resp. reagovat tak, aby: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si vymohl zvýšení své výplaty,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dosáhl snížení výplaty bohatšího hráče (buď s tím, že ho potrestá, především však proto, aby ho od st</w:t>
      </w:r>
      <w:r>
        <w:rPr>
          <w:rFonts w:ascii="Times New Roman" w:hAnsi="Times New Roman" w:cs="Times New Roman"/>
          <w:sz w:val="20"/>
          <w:szCs w:val="20"/>
        </w:rPr>
        <w:t>rategie investování do společenské pozice odradil, a to případně i za cenu snížení vlastní výplaty).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To popisuje následné obrázek:</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5:</w:t>
      </w:r>
      <w:r>
        <w:rPr>
          <w:rFonts w:ascii="Times New Roman" w:hAnsi="Times New Roman" w:cs="Times New Roman"/>
          <w:sz w:val="20"/>
          <w:szCs w:val="20"/>
        </w:rPr>
        <w:t xml:space="preserve"> Reakce chudšího hráče na poziční investování</w:t>
      </w:r>
    </w:p>
    <w:p w:rsidR="00E33DB7" w:rsidRDefault="006C2538">
      <w:pPr>
        <w:ind w:firstLine="284"/>
        <w:jc w:val="both"/>
        <w:rPr>
          <w:rFonts w:ascii="Times New Roman" w:hAnsi="Times New Roman" w:cs="Times New Roman"/>
          <w:sz w:val="20"/>
          <w:szCs w:val="20"/>
        </w:rPr>
      </w:pPr>
      <w:r>
        <w:rPr>
          <w:noProof/>
          <w:lang w:eastAsia="cs-CZ"/>
        </w:rPr>
        <w:drawing>
          <wp:inline distT="0" distB="3175" distL="0" distR="0">
            <wp:extent cx="2134235" cy="2244725"/>
            <wp:effectExtent l="0" t="0" r="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2"/>
                    <pic:cNvPicPr>
                      <a:picLocks noChangeAspect="1" noChangeArrowheads="1"/>
                    </pic:cNvPicPr>
                  </pic:nvPicPr>
                  <pic:blipFill>
                    <a:blip r:embed="rId26"/>
                    <a:stretch>
                      <a:fillRect/>
                    </a:stretch>
                  </pic:blipFill>
                  <pic:spPr bwMode="auto">
                    <a:xfrm>
                      <a:off x="0" y="0"/>
                      <a:ext cx="2134235" cy="224472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Zde body </w:t>
      </w:r>
      <w:r>
        <w:rPr>
          <w:rFonts w:ascii="Times New Roman" w:hAnsi="Times New Roman" w:cs="Times New Roman"/>
          <w:b/>
          <w:sz w:val="20"/>
          <w:szCs w:val="20"/>
        </w:rPr>
        <w:t>r</w:t>
      </w:r>
      <w:r>
        <w:rPr>
          <w:rFonts w:ascii="Times New Roman" w:hAnsi="Times New Roman" w:cs="Times New Roman"/>
          <w:b/>
          <w:sz w:val="20"/>
          <w:szCs w:val="20"/>
          <w:vertAlign w:val="subscript"/>
        </w:rPr>
        <w:t>11</w:t>
      </w:r>
      <w:r>
        <w:rPr>
          <w:rFonts w:ascii="Times New Roman" w:hAnsi="Times New Roman" w:cs="Times New Roman"/>
          <w:sz w:val="20"/>
          <w:szCs w:val="20"/>
        </w:rPr>
        <w:t xml:space="preserve"> a </w:t>
      </w:r>
      <w:r>
        <w:rPr>
          <w:rFonts w:ascii="Times New Roman" w:hAnsi="Times New Roman" w:cs="Times New Roman"/>
          <w:b/>
          <w:sz w:val="20"/>
          <w:szCs w:val="20"/>
        </w:rPr>
        <w:t>r</w:t>
      </w:r>
      <w:r>
        <w:rPr>
          <w:rFonts w:ascii="Times New Roman" w:hAnsi="Times New Roman" w:cs="Times New Roman"/>
          <w:b/>
          <w:sz w:val="20"/>
          <w:szCs w:val="20"/>
          <w:vertAlign w:val="subscript"/>
        </w:rPr>
        <w:t>12</w:t>
      </w:r>
      <w:r>
        <w:rPr>
          <w:rFonts w:ascii="Times New Roman" w:hAnsi="Times New Roman" w:cs="Times New Roman"/>
          <w:sz w:val="20"/>
          <w:szCs w:val="20"/>
        </w:rPr>
        <w:t xml:space="preserve"> představují reakci chudšího hráče na poziční investování prvního hráče (realizované či zamýšlené), přičemž:</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V případě dosažení bodu </w:t>
      </w:r>
      <w:r>
        <w:rPr>
          <w:rFonts w:ascii="Times New Roman" w:hAnsi="Times New Roman" w:cs="Times New Roman"/>
          <w:b/>
          <w:sz w:val="20"/>
          <w:szCs w:val="20"/>
        </w:rPr>
        <w:t>r</w:t>
      </w:r>
      <w:r>
        <w:rPr>
          <w:rFonts w:ascii="Times New Roman" w:hAnsi="Times New Roman" w:cs="Times New Roman"/>
          <w:b/>
          <w:sz w:val="20"/>
          <w:szCs w:val="20"/>
          <w:vertAlign w:val="subscript"/>
        </w:rPr>
        <w:t>11</w:t>
      </w:r>
      <w:r>
        <w:rPr>
          <w:rFonts w:ascii="Times New Roman" w:hAnsi="Times New Roman" w:cs="Times New Roman"/>
          <w:sz w:val="20"/>
          <w:szCs w:val="20"/>
        </w:rPr>
        <w:t xml:space="preserve"> převažuje efekt zvýšení příjmu chudšího hráče formou jeho odporu a snížení výplaty bohatšího hráče (potrestání bohatš</w:t>
      </w:r>
      <w:r>
        <w:rPr>
          <w:rFonts w:ascii="Times New Roman" w:hAnsi="Times New Roman" w:cs="Times New Roman"/>
          <w:sz w:val="20"/>
          <w:szCs w:val="20"/>
        </w:rPr>
        <w:t>ího hráče) je doprovodným efektem.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V případě dosažení bodu </w:t>
      </w:r>
      <w:r>
        <w:rPr>
          <w:rFonts w:ascii="Times New Roman" w:hAnsi="Times New Roman" w:cs="Times New Roman"/>
          <w:b/>
          <w:sz w:val="20"/>
          <w:szCs w:val="20"/>
        </w:rPr>
        <w:t>r</w:t>
      </w:r>
      <w:r>
        <w:rPr>
          <w:rFonts w:ascii="Times New Roman" w:hAnsi="Times New Roman" w:cs="Times New Roman"/>
          <w:b/>
          <w:sz w:val="20"/>
          <w:szCs w:val="20"/>
          <w:vertAlign w:val="subscript"/>
        </w:rPr>
        <w:t>12</w:t>
      </w:r>
      <w:r>
        <w:rPr>
          <w:rFonts w:ascii="Times New Roman" w:hAnsi="Times New Roman" w:cs="Times New Roman"/>
          <w:sz w:val="20"/>
          <w:szCs w:val="20"/>
        </w:rPr>
        <w:t xml:space="preserve"> převažuje efekt potrestání bohatšího hráče, a to i za cenu snížení vlastní výplaty. To může mít dvojí příčinu. Buď se chudší hráč snaží bohatšího hráče odradit od strategie pozičního investov</w:t>
      </w:r>
      <w:r>
        <w:rPr>
          <w:rFonts w:ascii="Times New Roman" w:hAnsi="Times New Roman" w:cs="Times New Roman"/>
          <w:sz w:val="20"/>
          <w:szCs w:val="20"/>
        </w:rPr>
        <w:t>ání, nebo se připravuje na navazující hru spojenou s využití možnosti pozičního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Reakci chudšího hráče nemusí bohatší hráč ponechat bez odpovědi. Může na ni rovněž reagovat, přitom také bude zvažovat dva různé efekty – buď bude chtít dosáhnout </w:t>
      </w:r>
      <w:r>
        <w:rPr>
          <w:rFonts w:ascii="Times New Roman" w:hAnsi="Times New Roman" w:cs="Times New Roman"/>
          <w:sz w:val="20"/>
          <w:szCs w:val="20"/>
        </w:rPr>
        <w:t>snížení výplaty chudšího hráče (aby jej potrestal, nebo aby si vytvořil lepší podmínky pro poziční investování v navazující hře), nebo aby přes odpor chudšího hráče dosáhl zvýšení své výplaty. Názorně to můžeme vyjádřit následujícím obrázkem.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6:</w:t>
      </w:r>
      <w:r>
        <w:rPr>
          <w:rFonts w:ascii="Times New Roman" w:hAnsi="Times New Roman" w:cs="Times New Roman"/>
          <w:sz w:val="20"/>
          <w:szCs w:val="20"/>
        </w:rPr>
        <w:t xml:space="preserve"> Re</w:t>
      </w:r>
      <w:r>
        <w:rPr>
          <w:rFonts w:ascii="Times New Roman" w:hAnsi="Times New Roman" w:cs="Times New Roman"/>
          <w:sz w:val="20"/>
          <w:szCs w:val="20"/>
        </w:rPr>
        <w:t>akce bohatšího hráče na reakci chudšího hráče</w:t>
      </w: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1910715" cy="2061845"/>
            <wp:effectExtent l="0" t="0" r="0" b="0"/>
            <wp:docPr id="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3"/>
                    <pic:cNvPicPr>
                      <a:picLocks noChangeAspect="1" noChangeArrowheads="1"/>
                    </pic:cNvPicPr>
                  </pic:nvPicPr>
                  <pic:blipFill>
                    <a:blip r:embed="rId27"/>
                    <a:stretch>
                      <a:fillRect/>
                    </a:stretch>
                  </pic:blipFill>
                  <pic:spPr bwMode="auto">
                    <a:xfrm>
                      <a:off x="0" y="0"/>
                      <a:ext cx="1910715" cy="206184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Na obrázku 6 je uveden případ, kdy bohatší hráč reaguje na bod </w:t>
      </w:r>
      <w:r>
        <w:rPr>
          <w:rFonts w:ascii="Times New Roman" w:hAnsi="Times New Roman" w:cs="Times New Roman"/>
          <w:b/>
          <w:sz w:val="20"/>
          <w:szCs w:val="20"/>
        </w:rPr>
        <w:t>r</w:t>
      </w:r>
      <w:r>
        <w:rPr>
          <w:rFonts w:ascii="Times New Roman" w:hAnsi="Times New Roman" w:cs="Times New Roman"/>
          <w:b/>
          <w:sz w:val="20"/>
          <w:szCs w:val="20"/>
          <w:vertAlign w:val="subscript"/>
        </w:rPr>
        <w:t>11</w:t>
      </w:r>
      <w:r>
        <w:rPr>
          <w:rFonts w:ascii="Times New Roman" w:hAnsi="Times New Roman" w:cs="Times New Roman"/>
          <w:sz w:val="20"/>
          <w:szCs w:val="20"/>
        </w:rPr>
        <w:t xml:space="preserve"> (chudší hráč se pokusil odporem vůči pozičnímu investování dosáhnout navýšení své výplaty), přitom: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V případě dosažení bodu </w:t>
      </w:r>
      <w:r>
        <w:rPr>
          <w:rFonts w:ascii="Times New Roman" w:hAnsi="Times New Roman" w:cs="Times New Roman"/>
          <w:b/>
          <w:sz w:val="20"/>
          <w:szCs w:val="20"/>
        </w:rPr>
        <w:t>p</w:t>
      </w:r>
      <w:r>
        <w:rPr>
          <w:rFonts w:ascii="Times New Roman" w:hAnsi="Times New Roman" w:cs="Times New Roman"/>
          <w:b/>
          <w:sz w:val="20"/>
          <w:szCs w:val="20"/>
          <w:vertAlign w:val="subscript"/>
        </w:rPr>
        <w:t>21</w:t>
      </w:r>
      <w:r>
        <w:rPr>
          <w:rFonts w:ascii="Times New Roman" w:hAnsi="Times New Roman" w:cs="Times New Roman"/>
          <w:sz w:val="20"/>
          <w:szCs w:val="20"/>
        </w:rPr>
        <w:t xml:space="preserve"> mu jde zejm</w:t>
      </w:r>
      <w:r>
        <w:rPr>
          <w:rFonts w:ascii="Times New Roman" w:hAnsi="Times New Roman" w:cs="Times New Roman"/>
          <w:sz w:val="20"/>
          <w:szCs w:val="20"/>
        </w:rPr>
        <w:t>éna o zvýšení vlastní výplaty.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V případě dosažení bodu </w:t>
      </w:r>
      <w:r>
        <w:rPr>
          <w:rFonts w:ascii="Times New Roman" w:hAnsi="Times New Roman" w:cs="Times New Roman"/>
          <w:b/>
          <w:sz w:val="20"/>
          <w:szCs w:val="20"/>
        </w:rPr>
        <w:t>p</w:t>
      </w:r>
      <w:r>
        <w:rPr>
          <w:rFonts w:ascii="Times New Roman" w:hAnsi="Times New Roman" w:cs="Times New Roman"/>
          <w:b/>
          <w:sz w:val="20"/>
          <w:szCs w:val="20"/>
          <w:vertAlign w:val="subscript"/>
        </w:rPr>
        <w:t>22</w:t>
      </w:r>
      <w:r>
        <w:rPr>
          <w:rFonts w:ascii="Times New Roman" w:hAnsi="Times New Roman" w:cs="Times New Roman"/>
          <w:sz w:val="20"/>
          <w:szCs w:val="20"/>
        </w:rPr>
        <w:t xml:space="preserve"> převažuje efekt potrestání chudšího hráče za odpor vůči pozičnímu investování, a to i za cenu snížení vlastní výplaty, což i v tomto případě může mít dvojí příčinu obdobnou jako v případě chudšíh</w:t>
      </w:r>
      <w:r>
        <w:rPr>
          <w:rFonts w:ascii="Times New Roman" w:hAnsi="Times New Roman" w:cs="Times New Roman"/>
          <w:sz w:val="20"/>
          <w:szCs w:val="20"/>
        </w:rPr>
        <w:t>o hráče.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Chudší hráč může na reakci bohatšího hráče reagovat, bohatší hráč může odpovědět další reakcí atd. atd. K analýze takového řetězce reakcí můžeme přistoupit dvojím způsobem: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Buď máme možnost vyjádřit prostřednictvím nějakého modelu (například hry</w:t>
      </w:r>
      <w:r>
        <w:rPr>
          <w:rFonts w:ascii="Times New Roman" w:hAnsi="Times New Roman" w:cs="Times New Roman"/>
          <w:sz w:val="20"/>
          <w:szCs w:val="20"/>
        </w:rPr>
        <w:t xml:space="preserve"> v explicitním tvaru) celý řetězec reakcí a zkoumat ho dosažitelnými metodami. To bývá možné jen ve výjimečných případech.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Nebo budeme předpokládat, že oba hráči jsou schopni nějakým způsobem ocenit koncové body řetězce reakcí odvíjejících se od výchozíh</w:t>
      </w:r>
      <w:r>
        <w:rPr>
          <w:rFonts w:ascii="Times New Roman" w:hAnsi="Times New Roman" w:cs="Times New Roman"/>
          <w:sz w:val="20"/>
          <w:szCs w:val="20"/>
        </w:rPr>
        <w:t>o pozičního investování. Tím příslušnou velmi komplikovanou, mnohokolovou hru redukujeme na jednokolovou a její analýzou můžeme získat cenné poznatky.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Ať již budeme analyzovat nějakou hru, která se hraje jen jednokolově, nebo budeme mít hru, která vznikla </w:t>
      </w:r>
      <w:r>
        <w:rPr>
          <w:rFonts w:ascii="Times New Roman" w:hAnsi="Times New Roman" w:cs="Times New Roman"/>
          <w:sz w:val="20"/>
          <w:szCs w:val="20"/>
        </w:rPr>
        <w:t>redukcí řetězce události na jednokolovou hru, získáme situaci následujícího typu.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7:</w:t>
      </w:r>
      <w:r>
        <w:rPr>
          <w:rFonts w:ascii="Times New Roman" w:hAnsi="Times New Roman" w:cs="Times New Roman"/>
          <w:sz w:val="20"/>
          <w:szCs w:val="20"/>
        </w:rPr>
        <w:t xml:space="preserve"> Model s finálními stavy po vzájemných reakcích</w:t>
      </w:r>
    </w:p>
    <w:p w:rsidR="00E33DB7" w:rsidRDefault="006C2538">
      <w:pPr>
        <w:ind w:firstLine="284"/>
        <w:jc w:val="both"/>
        <w:rPr>
          <w:rFonts w:ascii="Times New Roman" w:hAnsi="Times New Roman" w:cs="Times New Roman"/>
          <w:sz w:val="20"/>
          <w:szCs w:val="20"/>
        </w:rPr>
      </w:pPr>
      <w:r>
        <w:rPr>
          <w:noProof/>
          <w:lang w:eastAsia="cs-CZ"/>
        </w:rPr>
        <w:drawing>
          <wp:anchor distT="0" distB="3175" distL="0" distR="114300" simplePos="0" relativeHeight="2" behindDoc="0" locked="0" layoutInCell="1" allowOverlap="1">
            <wp:simplePos x="0" y="0"/>
            <wp:positionH relativeFrom="margin">
              <wp:align>left</wp:align>
            </wp:positionH>
            <wp:positionV relativeFrom="paragraph">
              <wp:posOffset>132715</wp:posOffset>
            </wp:positionV>
            <wp:extent cx="2458085" cy="2263775"/>
            <wp:effectExtent l="0" t="0" r="0" b="0"/>
            <wp:wrapSquare wrapText="bothSides"/>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0"/>
                    <pic:cNvPicPr>
                      <a:picLocks noChangeAspect="1" noChangeArrowheads="1"/>
                    </pic:cNvPicPr>
                  </pic:nvPicPr>
                  <pic:blipFill>
                    <a:blip r:embed="rId28"/>
                    <a:stretch>
                      <a:fillRect/>
                    </a:stretch>
                  </pic:blipFill>
                  <pic:spPr bwMode="auto">
                    <a:xfrm>
                      <a:off x="0" y="0"/>
                      <a:ext cx="2458085" cy="2263775"/>
                    </a:xfrm>
                    <a:prstGeom prst="rect">
                      <a:avLst/>
                    </a:prstGeom>
                  </pic:spPr>
                </pic:pic>
              </a:graphicData>
            </a:graphic>
          </wp:anchor>
        </w:drawing>
      </w:r>
      <w:r>
        <w:rPr>
          <w:rFonts w:ascii="Times New Roman" w:hAnsi="Times New Roman" w:cs="Times New Roman"/>
          <w:sz w:val="20"/>
          <w:szCs w:val="20"/>
        </w:rPr>
        <w:br/>
        <w:t>Zde:</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f</w:t>
      </w:r>
      <w:r>
        <w:rPr>
          <w:rFonts w:ascii="Times New Roman" w:hAnsi="Times New Roman" w:cs="Times New Roman"/>
          <w:b/>
          <w:sz w:val="20"/>
          <w:szCs w:val="20"/>
          <w:vertAlign w:val="subscript"/>
        </w:rPr>
        <w:t>KK</w:t>
      </w:r>
      <w:r>
        <w:rPr>
          <w:rFonts w:ascii="Times New Roman" w:hAnsi="Times New Roman" w:cs="Times New Roman"/>
          <w:sz w:val="20"/>
          <w:szCs w:val="20"/>
        </w:rPr>
        <w:tab/>
        <w:t>je finální situace, kdy oba hráči kooperují, v tom případě řeší příslušnou kooperativní hru</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f</w:t>
      </w:r>
      <w:r>
        <w:rPr>
          <w:rFonts w:ascii="Times New Roman" w:hAnsi="Times New Roman" w:cs="Times New Roman"/>
          <w:b/>
          <w:sz w:val="20"/>
          <w:szCs w:val="20"/>
          <w:vertAlign w:val="subscript"/>
        </w:rPr>
        <w:t>KN</w:t>
      </w:r>
      <w:r>
        <w:rPr>
          <w:rFonts w:ascii="Times New Roman" w:hAnsi="Times New Roman" w:cs="Times New Roman"/>
          <w:sz w:val="20"/>
          <w:szCs w:val="20"/>
        </w:rPr>
        <w:tab/>
        <w:t>je fináln</w:t>
      </w:r>
      <w:r>
        <w:rPr>
          <w:rFonts w:ascii="Times New Roman" w:hAnsi="Times New Roman" w:cs="Times New Roman"/>
          <w:sz w:val="20"/>
          <w:szCs w:val="20"/>
        </w:rPr>
        <w:t>í situace, kdy chudší hráč kooperuje a bohatší nikoli</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f</w:t>
      </w:r>
      <w:r>
        <w:rPr>
          <w:rFonts w:ascii="Times New Roman" w:hAnsi="Times New Roman" w:cs="Times New Roman"/>
          <w:b/>
          <w:sz w:val="20"/>
          <w:szCs w:val="20"/>
          <w:vertAlign w:val="subscript"/>
        </w:rPr>
        <w:t>NK</w:t>
      </w:r>
      <w:r>
        <w:rPr>
          <w:rFonts w:ascii="Times New Roman" w:hAnsi="Times New Roman" w:cs="Times New Roman"/>
          <w:sz w:val="20"/>
          <w:szCs w:val="20"/>
        </w:rPr>
        <w:tab/>
        <w:t>je finální situace, kdy bohatší hráč kooperuje a chudší nikoli</w:t>
      </w:r>
    </w:p>
    <w:p w:rsidR="00E33DB7" w:rsidRDefault="006C2538">
      <w:pPr>
        <w:ind w:firstLine="284"/>
        <w:jc w:val="both"/>
        <w:rPr>
          <w:rFonts w:ascii="Times New Roman" w:hAnsi="Times New Roman" w:cs="Times New Roman"/>
          <w:sz w:val="20"/>
          <w:szCs w:val="20"/>
        </w:rPr>
      </w:pPr>
      <w:r>
        <w:rPr>
          <w:rFonts w:ascii="Times New Roman" w:hAnsi="Times New Roman" w:cs="Times New Roman"/>
          <w:b/>
          <w:sz w:val="20"/>
          <w:szCs w:val="20"/>
        </w:rPr>
        <w:t>f</w:t>
      </w:r>
      <w:r>
        <w:rPr>
          <w:rFonts w:ascii="Times New Roman" w:hAnsi="Times New Roman" w:cs="Times New Roman"/>
          <w:b/>
          <w:sz w:val="20"/>
          <w:szCs w:val="20"/>
          <w:vertAlign w:val="subscript"/>
        </w:rPr>
        <w:t>NN</w:t>
      </w:r>
      <w:r>
        <w:rPr>
          <w:rFonts w:ascii="Times New Roman" w:hAnsi="Times New Roman" w:cs="Times New Roman"/>
          <w:sz w:val="20"/>
          <w:szCs w:val="20"/>
        </w:rPr>
        <w:tab/>
        <w:t>je finální situace, kdy oba hráči nekooperují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Obecné pravidlo, které zde platí, je, že při nekooperaci jednoho z hráčů má druhý hrá</w:t>
      </w:r>
      <w:r>
        <w:rPr>
          <w:rFonts w:ascii="Times New Roman" w:hAnsi="Times New Roman" w:cs="Times New Roman"/>
          <w:sz w:val="20"/>
          <w:szCs w:val="20"/>
        </w:rPr>
        <w:t xml:space="preserve">č, pokud kooperuje, nižší výplatu, než pokud nekooperuje.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Pokud jde o vztah mezi výplatami v jednotlivých případech, mohou zde nastat nejrůznější možnosti.</w:t>
      </w:r>
      <w:r>
        <w:rPr>
          <w:rFonts w:ascii="Times New Roman" w:hAnsi="Times New Roman" w:cs="Times New Roman"/>
          <w:sz w:val="20"/>
          <w:szCs w:val="20"/>
        </w:rPr>
        <w:br/>
        <w:t>Lze poměrně snadno vypozorovat, že hodnoty výplat hráčů v jednotlivých případech lze převést do tab</w:t>
      </w:r>
      <w:r>
        <w:rPr>
          <w:rFonts w:ascii="Times New Roman" w:hAnsi="Times New Roman" w:cs="Times New Roman"/>
          <w:sz w:val="20"/>
          <w:szCs w:val="20"/>
        </w:rPr>
        <w:t>ulky dvoumaticové hry, kde příslušné body mají následující hodnoty:</w:t>
      </w: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f</w:t>
      </w:r>
      <w:r>
        <w:rPr>
          <w:rFonts w:ascii="Times New Roman" w:hAnsi="Times New Roman" w:cs="Times New Roman"/>
          <w:b/>
          <w:sz w:val="20"/>
          <w:szCs w:val="20"/>
          <w:vertAlign w:val="subscript"/>
        </w:rPr>
        <w:t>KK</w:t>
      </w:r>
      <w:r>
        <w:rPr>
          <w:rFonts w:ascii="Times New Roman" w:hAnsi="Times New Roman" w:cs="Times New Roman"/>
          <w:b/>
          <w:sz w:val="20"/>
          <w:szCs w:val="20"/>
        </w:rPr>
        <w:t>(x</w:t>
      </w:r>
      <w:r>
        <w:rPr>
          <w:rFonts w:ascii="Times New Roman" w:hAnsi="Times New Roman" w:cs="Times New Roman"/>
          <w:b/>
          <w:sz w:val="20"/>
          <w:szCs w:val="20"/>
          <w:vertAlign w:val="subscript"/>
        </w:rPr>
        <w:t>KK</w:t>
      </w:r>
      <w:r>
        <w:rPr>
          <w:rFonts w:ascii="Times New Roman" w:hAnsi="Times New Roman" w:cs="Times New Roman"/>
          <w:b/>
          <w:sz w:val="20"/>
          <w:szCs w:val="20"/>
        </w:rPr>
        <w:t>, y</w:t>
      </w:r>
      <w:r>
        <w:rPr>
          <w:rFonts w:ascii="Times New Roman" w:hAnsi="Times New Roman" w:cs="Times New Roman"/>
          <w:b/>
          <w:sz w:val="20"/>
          <w:szCs w:val="20"/>
          <w:vertAlign w:val="subscript"/>
        </w:rPr>
        <w:t>KK</w:t>
      </w:r>
      <w:r>
        <w:rPr>
          <w:rFonts w:ascii="Times New Roman" w:hAnsi="Times New Roman" w:cs="Times New Roman"/>
          <w:b/>
          <w:sz w:val="20"/>
          <w:szCs w:val="20"/>
        </w:rPr>
        <w:t>), f</w:t>
      </w:r>
      <w:r>
        <w:rPr>
          <w:rFonts w:ascii="Times New Roman" w:hAnsi="Times New Roman" w:cs="Times New Roman"/>
          <w:b/>
          <w:sz w:val="20"/>
          <w:szCs w:val="20"/>
          <w:vertAlign w:val="subscript"/>
        </w:rPr>
        <w:t>KN</w:t>
      </w:r>
      <w:r>
        <w:rPr>
          <w:rFonts w:ascii="Times New Roman" w:hAnsi="Times New Roman" w:cs="Times New Roman"/>
          <w:b/>
          <w:sz w:val="20"/>
          <w:szCs w:val="20"/>
        </w:rPr>
        <w:t>(x</w:t>
      </w:r>
      <w:r>
        <w:rPr>
          <w:rFonts w:ascii="Times New Roman" w:hAnsi="Times New Roman" w:cs="Times New Roman"/>
          <w:b/>
          <w:sz w:val="20"/>
          <w:szCs w:val="20"/>
          <w:vertAlign w:val="subscript"/>
        </w:rPr>
        <w:t>KN</w:t>
      </w:r>
      <w:r>
        <w:rPr>
          <w:rFonts w:ascii="Times New Roman" w:hAnsi="Times New Roman" w:cs="Times New Roman"/>
          <w:b/>
          <w:sz w:val="20"/>
          <w:szCs w:val="20"/>
        </w:rPr>
        <w:t>, y</w:t>
      </w:r>
      <w:r>
        <w:rPr>
          <w:rFonts w:ascii="Times New Roman" w:hAnsi="Times New Roman" w:cs="Times New Roman"/>
          <w:b/>
          <w:sz w:val="20"/>
          <w:szCs w:val="20"/>
          <w:vertAlign w:val="subscript"/>
        </w:rPr>
        <w:t>KN</w:t>
      </w:r>
      <w:r>
        <w:rPr>
          <w:rFonts w:ascii="Times New Roman" w:hAnsi="Times New Roman" w:cs="Times New Roman"/>
          <w:b/>
          <w:sz w:val="20"/>
          <w:szCs w:val="20"/>
        </w:rPr>
        <w:t>), f</w:t>
      </w:r>
      <w:r>
        <w:rPr>
          <w:rFonts w:ascii="Times New Roman" w:hAnsi="Times New Roman" w:cs="Times New Roman"/>
          <w:b/>
          <w:sz w:val="20"/>
          <w:szCs w:val="20"/>
          <w:vertAlign w:val="subscript"/>
        </w:rPr>
        <w:t>NK</w:t>
      </w:r>
      <w:r>
        <w:rPr>
          <w:rFonts w:ascii="Times New Roman" w:hAnsi="Times New Roman" w:cs="Times New Roman"/>
          <w:b/>
          <w:sz w:val="20"/>
          <w:szCs w:val="20"/>
        </w:rPr>
        <w:t>(x</w:t>
      </w:r>
      <w:r>
        <w:rPr>
          <w:rFonts w:ascii="Times New Roman" w:hAnsi="Times New Roman" w:cs="Times New Roman"/>
          <w:b/>
          <w:sz w:val="20"/>
          <w:szCs w:val="20"/>
          <w:vertAlign w:val="subscript"/>
        </w:rPr>
        <w:t>NK</w:t>
      </w:r>
      <w:r>
        <w:rPr>
          <w:rFonts w:ascii="Times New Roman" w:hAnsi="Times New Roman" w:cs="Times New Roman"/>
          <w:b/>
          <w:sz w:val="20"/>
          <w:szCs w:val="20"/>
        </w:rPr>
        <w:t>, y</w:t>
      </w:r>
      <w:r>
        <w:rPr>
          <w:rFonts w:ascii="Times New Roman" w:hAnsi="Times New Roman" w:cs="Times New Roman"/>
          <w:b/>
          <w:sz w:val="20"/>
          <w:szCs w:val="20"/>
          <w:vertAlign w:val="subscript"/>
        </w:rPr>
        <w:t>NK</w:t>
      </w:r>
      <w:r>
        <w:rPr>
          <w:rFonts w:ascii="Times New Roman" w:hAnsi="Times New Roman" w:cs="Times New Roman"/>
          <w:b/>
          <w:sz w:val="20"/>
          <w:szCs w:val="20"/>
        </w:rPr>
        <w:t>), f</w:t>
      </w:r>
      <w:r>
        <w:rPr>
          <w:rFonts w:ascii="Times New Roman" w:hAnsi="Times New Roman" w:cs="Times New Roman"/>
          <w:b/>
          <w:sz w:val="20"/>
          <w:szCs w:val="20"/>
          <w:vertAlign w:val="subscript"/>
        </w:rPr>
        <w:t>NN</w:t>
      </w:r>
      <w:r>
        <w:rPr>
          <w:rFonts w:ascii="Times New Roman" w:hAnsi="Times New Roman" w:cs="Times New Roman"/>
          <w:b/>
          <w:sz w:val="20"/>
          <w:szCs w:val="20"/>
        </w:rPr>
        <w:t>(x</w:t>
      </w:r>
      <w:r>
        <w:rPr>
          <w:rFonts w:ascii="Times New Roman" w:hAnsi="Times New Roman" w:cs="Times New Roman"/>
          <w:b/>
          <w:sz w:val="20"/>
          <w:szCs w:val="20"/>
          <w:vertAlign w:val="subscript"/>
        </w:rPr>
        <w:t>NN</w:t>
      </w:r>
      <w:r>
        <w:rPr>
          <w:rFonts w:ascii="Times New Roman" w:hAnsi="Times New Roman" w:cs="Times New Roman"/>
          <w:b/>
          <w:sz w:val="20"/>
          <w:szCs w:val="20"/>
        </w:rPr>
        <w:t>, y</w:t>
      </w:r>
      <w:r>
        <w:rPr>
          <w:rFonts w:ascii="Times New Roman" w:hAnsi="Times New Roman" w:cs="Times New Roman"/>
          <w:b/>
          <w:sz w:val="20"/>
          <w:szCs w:val="20"/>
          <w:vertAlign w:val="subscript"/>
        </w:rPr>
        <w:t>NN</w:t>
      </w:r>
      <w:r>
        <w:rPr>
          <w:rFonts w:ascii="Times New Roman" w:hAnsi="Times New Roman" w:cs="Times New Roman"/>
          <w:b/>
          <w:sz w:val="20"/>
          <w:szCs w:val="20"/>
        </w:rPr>
        <w:t>)</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Tabulka 1:</w:t>
      </w:r>
    </w:p>
    <w:tbl>
      <w:tblPr>
        <w:tblpPr w:leftFromText="141" w:rightFromText="141" w:vertAnchor="text" w:horzAnchor="margin" w:tblpX="562" w:tblpY="49"/>
        <w:tblW w:w="66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3" w:type="dxa"/>
        </w:tblCellMar>
        <w:tblLook w:val="04A0" w:firstRow="1" w:lastRow="0" w:firstColumn="1" w:lastColumn="0" w:noHBand="0" w:noVBand="1"/>
      </w:tblPr>
      <w:tblGrid>
        <w:gridCol w:w="1134"/>
        <w:gridCol w:w="1976"/>
        <w:gridCol w:w="1710"/>
        <w:gridCol w:w="1842"/>
      </w:tblGrid>
      <w:tr w:rsidR="00E33DB7">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E33DB7" w:rsidRDefault="00E33DB7">
            <w:pPr>
              <w:ind w:firstLine="284"/>
              <w:jc w:val="both"/>
              <w:rPr>
                <w:rFonts w:ascii="Times New Roman" w:hAnsi="Times New Roman" w:cs="Times New Roman"/>
                <w:sz w:val="20"/>
                <w:szCs w:val="20"/>
              </w:rPr>
            </w:pPr>
          </w:p>
        </w:tc>
        <w:tc>
          <w:tcPr>
            <w:tcW w:w="1976" w:type="dxa"/>
            <w:tcBorders>
              <w:top w:val="single" w:sz="4" w:space="0" w:color="FFFFFF"/>
              <w:left w:val="single" w:sz="4" w:space="0" w:color="FFFFFF"/>
              <w:bottom w:val="single" w:sz="4" w:space="0" w:color="FFFFFF"/>
              <w:right w:val="single" w:sz="4" w:space="0" w:color="FFFFFF"/>
            </w:tcBorders>
            <w:shd w:val="clear" w:color="auto" w:fill="auto"/>
          </w:tcPr>
          <w:p w:rsidR="00E33DB7" w:rsidRDefault="00E33DB7">
            <w:pPr>
              <w:ind w:firstLine="284"/>
              <w:jc w:val="both"/>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FFFFFF"/>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Bohatší hráč B</w:t>
            </w:r>
          </w:p>
        </w:tc>
        <w:tc>
          <w:tcPr>
            <w:tcW w:w="1842" w:type="dxa"/>
            <w:tcBorders>
              <w:top w:val="single" w:sz="4" w:space="0" w:color="000000"/>
              <w:left w:val="single" w:sz="4" w:space="0" w:color="FFFFFF"/>
              <w:bottom w:val="single" w:sz="4" w:space="0" w:color="000000"/>
              <w:right w:val="single" w:sz="4" w:space="0" w:color="000000"/>
            </w:tcBorders>
            <w:shd w:val="clear" w:color="auto" w:fill="auto"/>
          </w:tcPr>
          <w:p w:rsidR="00E33DB7" w:rsidRDefault="00E33DB7">
            <w:pPr>
              <w:ind w:firstLine="284"/>
              <w:jc w:val="both"/>
              <w:rPr>
                <w:rFonts w:ascii="Times New Roman" w:hAnsi="Times New Roman" w:cs="Times New Roman"/>
                <w:sz w:val="20"/>
                <w:szCs w:val="20"/>
              </w:rPr>
            </w:pPr>
          </w:p>
        </w:tc>
      </w:tr>
      <w:tr w:rsidR="00E33DB7">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E33DB7" w:rsidRDefault="00E33DB7">
            <w:pPr>
              <w:ind w:firstLine="284"/>
              <w:jc w:val="both"/>
              <w:rPr>
                <w:rFonts w:ascii="Times New Roman" w:hAnsi="Times New Roman" w:cs="Times New Roman"/>
                <w:sz w:val="20"/>
                <w:szCs w:val="20"/>
              </w:rPr>
            </w:pPr>
          </w:p>
        </w:tc>
        <w:tc>
          <w:tcPr>
            <w:tcW w:w="1976" w:type="dxa"/>
            <w:tcBorders>
              <w:top w:val="single" w:sz="4" w:space="0" w:color="FFFFFF"/>
              <w:left w:val="single" w:sz="4" w:space="0" w:color="FFFFFF"/>
              <w:bottom w:val="single" w:sz="4" w:space="0" w:color="000000"/>
              <w:right w:val="single" w:sz="4" w:space="0" w:color="000000"/>
            </w:tcBorders>
            <w:shd w:val="clear" w:color="auto" w:fill="auto"/>
          </w:tcPr>
          <w:p w:rsidR="00E33DB7" w:rsidRDefault="00E33DB7">
            <w:pPr>
              <w:ind w:firstLine="284"/>
              <w:jc w:val="both"/>
              <w:rPr>
                <w:rFonts w:ascii="Times New Roman" w:hAnsi="Times New Roman" w:cs="Times New Roman"/>
                <w:sz w:val="20"/>
                <w:szCs w:val="20"/>
              </w:rPr>
            </w:pPr>
          </w:p>
        </w:tc>
        <w:tc>
          <w:tcPr>
            <w:tcW w:w="1710" w:type="dxa"/>
            <w:tcBorders>
              <w:top w:val="single" w:sz="4" w:space="0" w:color="000000"/>
              <w:left w:val="single" w:sz="4" w:space="0" w:color="000000"/>
              <w:bottom w:val="single" w:sz="18" w:space="0" w:color="000000"/>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kooperuje</w:t>
            </w:r>
          </w:p>
        </w:tc>
        <w:tc>
          <w:tcPr>
            <w:tcW w:w="1842" w:type="dxa"/>
            <w:tcBorders>
              <w:top w:val="single" w:sz="4" w:space="0" w:color="000000"/>
              <w:left w:val="single" w:sz="4" w:space="0" w:color="000000"/>
              <w:bottom w:val="single" w:sz="18" w:space="0" w:color="000000"/>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nekooperuje</w:t>
            </w:r>
          </w:p>
        </w:tc>
      </w:tr>
      <w:tr w:rsidR="00E33DB7">
        <w:tc>
          <w:tcPr>
            <w:tcW w:w="1134" w:type="dxa"/>
            <w:tcBorders>
              <w:top w:val="single" w:sz="4" w:space="0" w:color="000000"/>
              <w:left w:val="single" w:sz="4" w:space="0" w:color="000000"/>
              <w:bottom w:val="single" w:sz="18" w:space="0" w:color="FFFFFF"/>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Chudší</w:t>
            </w:r>
          </w:p>
        </w:tc>
        <w:tc>
          <w:tcPr>
            <w:tcW w:w="1976" w:type="dxa"/>
            <w:tcBorders>
              <w:top w:val="single" w:sz="4" w:space="0" w:color="000000"/>
              <w:left w:val="single" w:sz="4" w:space="0" w:color="000000"/>
              <w:bottom w:val="single" w:sz="4" w:space="0" w:color="000000"/>
              <w:right w:val="single" w:sz="18"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kooperuje</w:t>
            </w:r>
          </w:p>
        </w:tc>
        <w:tc>
          <w:tcPr>
            <w:tcW w:w="1710" w:type="dxa"/>
            <w:tcBorders>
              <w:top w:val="single" w:sz="18" w:space="0" w:color="000000"/>
              <w:left w:val="single" w:sz="18" w:space="0" w:color="000000"/>
              <w:bottom w:val="single" w:sz="4" w:space="0" w:color="000000"/>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vertAlign w:val="subscript"/>
              </w:rPr>
              <w:t>KK</w:t>
            </w:r>
            <w:r>
              <w:rPr>
                <w:rFonts w:ascii="Times New Roman" w:hAnsi="Times New Roman" w:cs="Times New Roman"/>
                <w:sz w:val="20"/>
                <w:szCs w:val="20"/>
              </w:rPr>
              <w:t xml:space="preserve"> : y</w:t>
            </w:r>
            <w:r>
              <w:rPr>
                <w:rFonts w:ascii="Times New Roman" w:hAnsi="Times New Roman" w:cs="Times New Roman"/>
                <w:sz w:val="20"/>
                <w:szCs w:val="20"/>
                <w:vertAlign w:val="subscript"/>
              </w:rPr>
              <w:t>KK</w:t>
            </w:r>
          </w:p>
        </w:tc>
        <w:tc>
          <w:tcPr>
            <w:tcW w:w="1842" w:type="dxa"/>
            <w:tcBorders>
              <w:top w:val="single" w:sz="18" w:space="0" w:color="000000"/>
              <w:left w:val="single" w:sz="4" w:space="0" w:color="000000"/>
              <w:bottom w:val="single" w:sz="4" w:space="0" w:color="000000"/>
              <w:right w:val="single" w:sz="18"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vertAlign w:val="subscript"/>
              </w:rPr>
              <w:t>KN</w:t>
            </w:r>
            <w:r>
              <w:rPr>
                <w:rFonts w:ascii="Times New Roman" w:hAnsi="Times New Roman" w:cs="Times New Roman"/>
                <w:sz w:val="20"/>
                <w:szCs w:val="20"/>
              </w:rPr>
              <w:t xml:space="preserve"> : y</w:t>
            </w:r>
            <w:r>
              <w:rPr>
                <w:rFonts w:ascii="Times New Roman" w:hAnsi="Times New Roman" w:cs="Times New Roman"/>
                <w:sz w:val="20"/>
                <w:szCs w:val="20"/>
                <w:vertAlign w:val="subscript"/>
              </w:rPr>
              <w:t>KN</w:t>
            </w:r>
          </w:p>
        </w:tc>
      </w:tr>
      <w:tr w:rsidR="00E33DB7">
        <w:tc>
          <w:tcPr>
            <w:tcW w:w="1134" w:type="dxa"/>
            <w:tcBorders>
              <w:top w:val="single" w:sz="18" w:space="0" w:color="FFFFFF"/>
              <w:left w:val="single" w:sz="4" w:space="0" w:color="000000"/>
              <w:bottom w:val="single" w:sz="4" w:space="0" w:color="000000"/>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Hráč A</w:t>
            </w:r>
          </w:p>
        </w:tc>
        <w:tc>
          <w:tcPr>
            <w:tcW w:w="1976" w:type="dxa"/>
            <w:tcBorders>
              <w:top w:val="single" w:sz="4" w:space="0" w:color="000000"/>
              <w:left w:val="single" w:sz="4" w:space="0" w:color="000000"/>
              <w:bottom w:val="single" w:sz="4" w:space="0" w:color="000000"/>
              <w:right w:val="single" w:sz="18"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nekooperuje</w:t>
            </w:r>
          </w:p>
        </w:tc>
        <w:tc>
          <w:tcPr>
            <w:tcW w:w="1710" w:type="dxa"/>
            <w:tcBorders>
              <w:top w:val="single" w:sz="4" w:space="0" w:color="000000"/>
              <w:left w:val="single" w:sz="18" w:space="0" w:color="000000"/>
              <w:bottom w:val="single" w:sz="18" w:space="0" w:color="000000"/>
              <w:right w:val="single" w:sz="4"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vertAlign w:val="subscript"/>
              </w:rPr>
              <w:t>NK</w:t>
            </w:r>
            <w:r>
              <w:rPr>
                <w:rFonts w:ascii="Times New Roman" w:hAnsi="Times New Roman" w:cs="Times New Roman"/>
                <w:sz w:val="20"/>
                <w:szCs w:val="20"/>
              </w:rPr>
              <w:t xml:space="preserve"> : y</w:t>
            </w:r>
            <w:r>
              <w:rPr>
                <w:rFonts w:ascii="Times New Roman" w:hAnsi="Times New Roman" w:cs="Times New Roman"/>
                <w:sz w:val="20"/>
                <w:szCs w:val="20"/>
                <w:vertAlign w:val="subscript"/>
              </w:rPr>
              <w:t>NK</w:t>
            </w:r>
          </w:p>
        </w:tc>
        <w:tc>
          <w:tcPr>
            <w:tcW w:w="1842" w:type="dxa"/>
            <w:tcBorders>
              <w:top w:val="single" w:sz="4" w:space="0" w:color="000000"/>
              <w:left w:val="single" w:sz="4" w:space="0" w:color="000000"/>
              <w:bottom w:val="single" w:sz="18" w:space="0" w:color="000000"/>
              <w:right w:val="single" w:sz="18" w:space="0" w:color="000000"/>
            </w:tcBorders>
            <w:shd w:val="clear" w:color="auto" w:fill="auto"/>
          </w:tcPr>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vertAlign w:val="subscript"/>
              </w:rPr>
              <w:t>NN</w:t>
            </w:r>
            <w:r>
              <w:rPr>
                <w:rFonts w:ascii="Times New Roman" w:hAnsi="Times New Roman" w:cs="Times New Roman"/>
                <w:sz w:val="20"/>
                <w:szCs w:val="20"/>
              </w:rPr>
              <w:t xml:space="preserve"> : y</w:t>
            </w:r>
            <w:r>
              <w:rPr>
                <w:rFonts w:ascii="Times New Roman" w:hAnsi="Times New Roman" w:cs="Times New Roman"/>
                <w:sz w:val="20"/>
                <w:szCs w:val="20"/>
                <w:vertAlign w:val="subscript"/>
              </w:rPr>
              <w:t>NN</w:t>
            </w:r>
          </w:p>
        </w:tc>
      </w:tr>
    </w:tbl>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Podle příslušných nerovností se pak může jednat různých typ dvoumaticové nekooperativní hry, přičemž velmi často nastane případ hry typu vězňovo dilema. Tak je tomu i na našem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Možnost na bázi konceptu kooperativní hry spojené s pozičním </w:t>
      </w:r>
      <w:r>
        <w:rPr>
          <w:rFonts w:ascii="Times New Roman" w:hAnsi="Times New Roman" w:cs="Times New Roman"/>
          <w:sz w:val="20"/>
          <w:szCs w:val="20"/>
        </w:rPr>
        <w:t>investováním a odvetnou reakcí získat dvoumaticovou hru je dost významným netriviálním výsledkem našeho přístupu, který má významné praktické aplikace.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Nyní se podíváme na velmi zajímavou problematiku postoje hráčů k reformám, které umožňují zvýšit výnosnost investic v oblasti nabývání, uchování a uplatnění lidského kapitálu. Tj. těch reforem, které jsou předmětem našeho zájmu především. Budeme uvažovat s</w:t>
      </w:r>
      <w:r>
        <w:rPr>
          <w:rFonts w:ascii="Times New Roman" w:hAnsi="Times New Roman" w:cs="Times New Roman"/>
          <w:sz w:val="20"/>
          <w:szCs w:val="20"/>
        </w:rPr>
        <w:t xml:space="preserve">ituaci, kdy došlo k rozšíření množiny </w:t>
      </w:r>
      <w:r>
        <w:rPr>
          <w:rFonts w:ascii="Times New Roman" w:hAnsi="Times New Roman" w:cs="Times New Roman"/>
          <w:b/>
          <w:sz w:val="20"/>
          <w:szCs w:val="20"/>
        </w:rPr>
        <w:t>S</w:t>
      </w:r>
      <w:r>
        <w:rPr>
          <w:rFonts w:ascii="Times New Roman" w:hAnsi="Times New Roman" w:cs="Times New Roman"/>
          <w:b/>
          <w:sz w:val="20"/>
          <w:szCs w:val="20"/>
          <w:vertAlign w:val="subscript"/>
        </w:rPr>
        <w:t>1</w:t>
      </w:r>
      <w:r>
        <w:rPr>
          <w:rFonts w:ascii="Times New Roman" w:hAnsi="Times New Roman" w:cs="Times New Roman"/>
          <w:sz w:val="20"/>
          <w:szCs w:val="20"/>
        </w:rPr>
        <w:t xml:space="preserve"> na </w:t>
      </w:r>
      <w:r>
        <w:rPr>
          <w:rFonts w:ascii="Times New Roman" w:hAnsi="Times New Roman" w:cs="Times New Roman"/>
          <w:b/>
          <w:sz w:val="20"/>
          <w:szCs w:val="20"/>
        </w:rPr>
        <w:t>S</w:t>
      </w:r>
      <w:r>
        <w:rPr>
          <w:rFonts w:ascii="Times New Roman" w:hAnsi="Times New Roman" w:cs="Times New Roman"/>
          <w:b/>
          <w:sz w:val="20"/>
          <w:szCs w:val="20"/>
          <w:vertAlign w:val="subscript"/>
        </w:rPr>
        <w:t>2</w:t>
      </w:r>
      <w:r>
        <w:rPr>
          <w:rFonts w:ascii="Times New Roman" w:hAnsi="Times New Roman" w:cs="Times New Roman"/>
          <w:sz w:val="20"/>
          <w:szCs w:val="20"/>
        </w:rPr>
        <w:t xml:space="preserve"> v důsledku reforem uvedeného typu. </w:t>
      </w:r>
    </w:p>
    <w:p w:rsidR="00E33DB7" w:rsidRDefault="00E33DB7">
      <w:pPr>
        <w:ind w:firstLine="284"/>
        <w:jc w:val="both"/>
        <w:rPr>
          <w:rFonts w:ascii="Times New Roman" w:hAnsi="Times New Roman" w:cs="Times New Roman"/>
          <w:sz w:val="20"/>
          <w:szCs w:val="20"/>
        </w:rPr>
      </w:pP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Obrázek 8:</w:t>
      </w:r>
    </w:p>
    <w:p w:rsidR="00E33DB7" w:rsidRDefault="006C2538">
      <w:pPr>
        <w:ind w:firstLine="284"/>
        <w:jc w:val="both"/>
        <w:rPr>
          <w:rFonts w:ascii="Times New Roman" w:hAnsi="Times New Roman" w:cs="Times New Roman"/>
          <w:sz w:val="20"/>
          <w:szCs w:val="20"/>
          <w:u w:val="single"/>
        </w:rPr>
      </w:pPr>
      <w:r>
        <w:rPr>
          <w:noProof/>
          <w:lang w:eastAsia="cs-CZ"/>
        </w:rPr>
        <w:drawing>
          <wp:inline distT="0" distB="5715" distL="0" distR="0">
            <wp:extent cx="2313305" cy="2299970"/>
            <wp:effectExtent l="0" t="0" r="0" b="0"/>
            <wp:docPr id="17"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86"/>
                    <pic:cNvPicPr>
                      <a:picLocks noChangeAspect="1" noChangeArrowheads="1"/>
                    </pic:cNvPicPr>
                  </pic:nvPicPr>
                  <pic:blipFill>
                    <a:blip r:embed="rId29"/>
                    <a:stretch>
                      <a:fillRect/>
                    </a:stretch>
                  </pic:blipFill>
                  <pic:spPr bwMode="auto">
                    <a:xfrm>
                      <a:off x="0" y="0"/>
                      <a:ext cx="2313305" cy="229997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rPr>
        <w:t>Šedivou barvou upozaďujeme původní situaci, situace, která by nastala po provedení reforem je vyjádřena černou barvou. Došlo k posunům, na které ukazuje i šip</w:t>
      </w:r>
      <w:r>
        <w:rPr>
          <w:rFonts w:ascii="Times New Roman" w:hAnsi="Times New Roman" w:cs="Times New Roman"/>
          <w:sz w:val="20"/>
          <w:szCs w:val="20"/>
        </w:rPr>
        <w:t>ka vložená do obrázku.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V případě uvedeném na obrázku 8 nastal jeden z možných případů, kdy bohatší hráč, pro kterého bylo v původní situaci výhodné poziční investování, si po provedení reforem může zvýšit svou výplatu. Jeho výplata v bodě </w:t>
      </w:r>
      <w:r>
        <w:rPr>
          <w:rFonts w:ascii="Times New Roman" w:hAnsi="Times New Roman" w:cs="Times New Roman"/>
          <w:b/>
          <w:sz w:val="20"/>
          <w:szCs w:val="20"/>
        </w:rPr>
        <w:t>n</w:t>
      </w:r>
      <w:r>
        <w:rPr>
          <w:rFonts w:ascii="Times New Roman" w:hAnsi="Times New Roman" w:cs="Times New Roman"/>
          <w:b/>
          <w:sz w:val="20"/>
          <w:szCs w:val="20"/>
          <w:vertAlign w:val="subscript"/>
        </w:rPr>
        <w:t>2</w:t>
      </w:r>
      <w:r>
        <w:rPr>
          <w:rFonts w:ascii="Times New Roman" w:hAnsi="Times New Roman" w:cs="Times New Roman"/>
          <w:sz w:val="20"/>
          <w:szCs w:val="20"/>
        </w:rPr>
        <w:t xml:space="preserve"> (při kooperati</w:t>
      </w:r>
      <w:r>
        <w:rPr>
          <w:rFonts w:ascii="Times New Roman" w:hAnsi="Times New Roman" w:cs="Times New Roman"/>
          <w:sz w:val="20"/>
          <w:szCs w:val="20"/>
        </w:rPr>
        <w:t xml:space="preserve">vní hře po provedení reforem) je vyšší než v bodě </w:t>
      </w:r>
      <w:r>
        <w:rPr>
          <w:rFonts w:ascii="Times New Roman" w:hAnsi="Times New Roman" w:cs="Times New Roman"/>
          <w:b/>
          <w:sz w:val="20"/>
          <w:szCs w:val="20"/>
        </w:rPr>
        <w:t>p</w:t>
      </w:r>
      <w:r>
        <w:rPr>
          <w:rFonts w:ascii="Times New Roman" w:hAnsi="Times New Roman" w:cs="Times New Roman"/>
          <w:b/>
          <w:sz w:val="20"/>
          <w:szCs w:val="20"/>
          <w:vertAlign w:val="subscript"/>
        </w:rPr>
        <w:t>1</w:t>
      </w:r>
      <w:r>
        <w:rPr>
          <w:rFonts w:ascii="Times New Roman" w:hAnsi="Times New Roman" w:cs="Times New Roman"/>
          <w:sz w:val="20"/>
          <w:szCs w:val="20"/>
        </w:rPr>
        <w:t xml:space="preserve"> (v bodě pozičního investování před provedením reforem). Bohatší hráč by tedy mohl reformy podpořit. Pochopitelně s tou výhradou, že musíme uvažovat možnost změny podmínek pro poziční investování ve hrách</w:t>
      </w:r>
      <w:r>
        <w:rPr>
          <w:rFonts w:ascii="Times New Roman" w:hAnsi="Times New Roman" w:cs="Times New Roman"/>
          <w:sz w:val="20"/>
          <w:szCs w:val="20"/>
        </w:rPr>
        <w:t xml:space="preserve"> s opakováním, čemuž se budeme věnovat v další kapitole.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Na následujícím obrázku vidíme odlišnou situaci:</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Obrázek 9:</w:t>
      </w: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2122805" cy="2077720"/>
            <wp:effectExtent l="0" t="0" r="0" b="0"/>
            <wp:docPr id="18"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7"/>
                    <pic:cNvPicPr>
                      <a:picLocks noChangeAspect="1" noChangeArrowheads="1"/>
                    </pic:cNvPicPr>
                  </pic:nvPicPr>
                  <pic:blipFill>
                    <a:blip r:embed="rId30"/>
                    <a:stretch>
                      <a:fillRect/>
                    </a:stretch>
                  </pic:blipFill>
                  <pic:spPr bwMode="auto">
                    <a:xfrm>
                      <a:off x="0" y="0"/>
                      <a:ext cx="2122805" cy="207772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Výplata bohatšího hráče v bodě </w:t>
      </w:r>
      <w:r>
        <w:rPr>
          <w:rFonts w:ascii="Times New Roman" w:hAnsi="Times New Roman" w:cs="Times New Roman"/>
          <w:b/>
          <w:sz w:val="20"/>
          <w:szCs w:val="20"/>
        </w:rPr>
        <w:t>y</w:t>
      </w:r>
      <w:r>
        <w:rPr>
          <w:rFonts w:ascii="Times New Roman" w:hAnsi="Times New Roman" w:cs="Times New Roman"/>
          <w:b/>
          <w:sz w:val="20"/>
          <w:szCs w:val="20"/>
          <w:vertAlign w:val="subscript"/>
        </w:rPr>
        <w:t>max2</w:t>
      </w:r>
      <w:r>
        <w:rPr>
          <w:rFonts w:ascii="Times New Roman" w:hAnsi="Times New Roman" w:cs="Times New Roman"/>
          <w:sz w:val="20"/>
          <w:szCs w:val="20"/>
        </w:rPr>
        <w:t xml:space="preserve"> (největší možná při kooperativní hře po provedení reforem) je nižší než v bodě </w:t>
      </w:r>
      <w:r>
        <w:rPr>
          <w:rFonts w:ascii="Times New Roman" w:hAnsi="Times New Roman" w:cs="Times New Roman"/>
          <w:b/>
          <w:sz w:val="20"/>
          <w:szCs w:val="20"/>
        </w:rPr>
        <w:t>p</w:t>
      </w:r>
      <w:r>
        <w:rPr>
          <w:rFonts w:ascii="Times New Roman" w:hAnsi="Times New Roman" w:cs="Times New Roman"/>
          <w:b/>
          <w:sz w:val="20"/>
          <w:szCs w:val="20"/>
          <w:vertAlign w:val="subscript"/>
        </w:rPr>
        <w:t>1</w:t>
      </w:r>
      <w:r>
        <w:rPr>
          <w:rFonts w:ascii="Times New Roman" w:hAnsi="Times New Roman" w:cs="Times New Roman"/>
          <w:sz w:val="20"/>
          <w:szCs w:val="20"/>
        </w:rPr>
        <w:t xml:space="preserve"> (v bodě pozičního </w:t>
      </w:r>
      <w:r>
        <w:rPr>
          <w:rFonts w:ascii="Times New Roman" w:hAnsi="Times New Roman" w:cs="Times New Roman"/>
          <w:sz w:val="20"/>
          <w:szCs w:val="20"/>
        </w:rPr>
        <w:t>investování před provedením reforem). Bohatší hráč tedy nemá zájem reformy podpořit.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návaznosti na to se můžeme setkat i s aktivním odporem části bohatších hráčů proti reformám. Důvod je následující. Část bohatších hráčů (těch méně bohatších) by byla ref</w:t>
      </w:r>
      <w:r>
        <w:rPr>
          <w:rFonts w:ascii="Times New Roman" w:hAnsi="Times New Roman" w:cs="Times New Roman"/>
          <w:sz w:val="20"/>
          <w:szCs w:val="20"/>
        </w:rPr>
        <w:t xml:space="preserve">ormy ochotna podpořit, protože by jim to zajistilo vyšší výplatu. Pak by mohlo dojít k podpoře reforem „shora“. Tím by ovšem část bohatších hráčů (těch více bohatších) mohla přijít o výhodu pozičního investování.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S uvedenou situací se velmi často setkávám</w:t>
      </w:r>
      <w:r>
        <w:rPr>
          <w:rFonts w:ascii="Times New Roman" w:hAnsi="Times New Roman" w:cs="Times New Roman"/>
          <w:sz w:val="20"/>
          <w:szCs w:val="20"/>
        </w:rPr>
        <w:t xml:space="preserve">e v praxi. Záměrně je deklarována jen možnost takových reforem, které jsou na úkor chudších občanů, aby v jejich očích byly reformy jako takové diskreditovány.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Vytváří se tak spojení více bohatších hráčů (s většími možnostmi pozičního investování) a chudš</w:t>
      </w:r>
      <w:r>
        <w:rPr>
          <w:rFonts w:ascii="Times New Roman" w:hAnsi="Times New Roman" w:cs="Times New Roman"/>
          <w:sz w:val="20"/>
          <w:szCs w:val="20"/>
        </w:rPr>
        <w:t>ích hráčů (v jejich případě na základě averze k reformám) proti možnému spojenectví méně bohatších a chudších hráčů k prosazování reforem, které by vytvořily větší míru rovnosti příležitostí.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Jak jsme uvedli, podle polohy vyznačených bodů lze rozlišit situ</w:t>
      </w:r>
      <w:r>
        <w:rPr>
          <w:rFonts w:ascii="Times New Roman" w:hAnsi="Times New Roman" w:cs="Times New Roman"/>
          <w:sz w:val="20"/>
          <w:szCs w:val="20"/>
        </w:rPr>
        <w:t>ace, které mohou nastat. Koncept však může sloužit k interpretaci reálných dějů ještě jinak. Může být využit k rozlišení hráčů podle toho, jak vidí svoji reálnou situaci:</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Případě, kdy </w:t>
      </w:r>
      <w:r>
        <w:rPr>
          <w:rFonts w:ascii="Times New Roman" w:hAnsi="Times New Roman" w:cs="Times New Roman"/>
          <w:b/>
          <w:sz w:val="20"/>
          <w:szCs w:val="20"/>
        </w:rPr>
        <w:t>y</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&gt; y´</w:t>
      </w:r>
      <w:r>
        <w:rPr>
          <w:rFonts w:ascii="Times New Roman" w:hAnsi="Times New Roman" w:cs="Times New Roman"/>
          <w:b/>
          <w:sz w:val="20"/>
          <w:szCs w:val="20"/>
          <w:vertAlign w:val="subscript"/>
        </w:rPr>
        <w:t>max</w:t>
      </w:r>
      <w:r>
        <w:rPr>
          <w:rFonts w:ascii="Times New Roman" w:hAnsi="Times New Roman" w:cs="Times New Roman"/>
          <w:sz w:val="20"/>
          <w:szCs w:val="20"/>
        </w:rPr>
        <w:t xml:space="preserve"> (výplata, kterou může hráč </w:t>
      </w:r>
      <w:r>
        <w:rPr>
          <w:rFonts w:ascii="Times New Roman" w:hAnsi="Times New Roman" w:cs="Times New Roman"/>
          <w:b/>
          <w:sz w:val="20"/>
          <w:szCs w:val="20"/>
        </w:rPr>
        <w:t>Y</w:t>
      </w:r>
      <w:r>
        <w:rPr>
          <w:rFonts w:ascii="Times New Roman" w:hAnsi="Times New Roman" w:cs="Times New Roman"/>
          <w:sz w:val="20"/>
          <w:szCs w:val="20"/>
        </w:rPr>
        <w:t xml:space="preserve"> dosáhnout v případě kooperativní hry po rozšíření množiny S na množinu S´, je nižší, než v případě bodu pozičního investování). Hráč, který vidí situaci tak, že si pozičním investováním může zajistit dosažení bodu </w:t>
      </w:r>
      <w:r>
        <w:rPr>
          <w:rFonts w:ascii="Times New Roman" w:hAnsi="Times New Roman" w:cs="Times New Roman"/>
          <w:b/>
          <w:sz w:val="20"/>
          <w:szCs w:val="20"/>
        </w:rPr>
        <w:t>p</w:t>
      </w:r>
      <w:r>
        <w:rPr>
          <w:rFonts w:ascii="Times New Roman" w:hAnsi="Times New Roman" w:cs="Times New Roman"/>
          <w:sz w:val="20"/>
          <w:szCs w:val="20"/>
        </w:rPr>
        <w:t xml:space="preserve"> v této poloze, bude proti reformám. Je </w:t>
      </w:r>
      <w:r>
        <w:rPr>
          <w:rFonts w:ascii="Times New Roman" w:hAnsi="Times New Roman" w:cs="Times New Roman"/>
          <w:sz w:val="20"/>
          <w:szCs w:val="20"/>
        </w:rPr>
        <w:t>pro něj důležité dosáhnout bodu, který je výsledkem pozičního investování. Pokud by se prosadily reformy, ztratil by svoji výsadní pozici i výplatu. Možnost reforem totiž může ovlivnit další hráče, kteří by bez reforem rovněž upřednostnili poziční investov</w:t>
      </w:r>
      <w:r>
        <w:rPr>
          <w:rFonts w:ascii="Times New Roman" w:hAnsi="Times New Roman" w:cs="Times New Roman"/>
          <w:sz w:val="20"/>
          <w:szCs w:val="20"/>
        </w:rPr>
        <w:t>ání. A ti mohou napomoci reformy prosadit. Podrobněji to uvidíme v následujícím případě.</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Případ, kdy </w:t>
      </w:r>
      <w:r>
        <w:rPr>
          <w:rFonts w:ascii="Times New Roman" w:hAnsi="Times New Roman" w:cs="Times New Roman"/>
          <w:b/>
          <w:sz w:val="20"/>
          <w:szCs w:val="20"/>
        </w:rPr>
        <w:t>y</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&lt; y´</w:t>
      </w:r>
      <w:r>
        <w:rPr>
          <w:rFonts w:ascii="Times New Roman" w:hAnsi="Times New Roman" w:cs="Times New Roman"/>
          <w:b/>
          <w:sz w:val="20"/>
          <w:szCs w:val="20"/>
          <w:vertAlign w:val="subscript"/>
        </w:rPr>
        <w:t>max</w:t>
      </w:r>
      <w:r>
        <w:rPr>
          <w:rFonts w:ascii="Times New Roman" w:hAnsi="Times New Roman" w:cs="Times New Roman"/>
          <w:sz w:val="20"/>
          <w:szCs w:val="20"/>
        </w:rPr>
        <w:t xml:space="preserve"> (výplata, kterou může hráč </w:t>
      </w:r>
      <w:r>
        <w:rPr>
          <w:rFonts w:ascii="Times New Roman" w:hAnsi="Times New Roman" w:cs="Times New Roman"/>
          <w:b/>
          <w:sz w:val="20"/>
          <w:szCs w:val="20"/>
        </w:rPr>
        <w:t>Y</w:t>
      </w:r>
      <w:r>
        <w:rPr>
          <w:rFonts w:ascii="Times New Roman" w:hAnsi="Times New Roman" w:cs="Times New Roman"/>
          <w:sz w:val="20"/>
          <w:szCs w:val="20"/>
        </w:rPr>
        <w:t xml:space="preserve"> dosáhnout v případě kooperativní hry po rozšíření množiny S na množinu S´ je vyšší, než v případě bodu pozičního </w:t>
      </w:r>
      <w:r>
        <w:rPr>
          <w:rFonts w:ascii="Times New Roman" w:hAnsi="Times New Roman" w:cs="Times New Roman"/>
          <w:sz w:val="20"/>
          <w:szCs w:val="20"/>
        </w:rPr>
        <w:t xml:space="preserve">investování). Hráč, který vidí situaci tak, že si pozičním investováním může zajistit dosažení bodu </w:t>
      </w:r>
      <w:r>
        <w:rPr>
          <w:rFonts w:ascii="Times New Roman" w:hAnsi="Times New Roman" w:cs="Times New Roman"/>
          <w:b/>
          <w:sz w:val="20"/>
          <w:szCs w:val="20"/>
        </w:rPr>
        <w:t>p</w:t>
      </w:r>
      <w:r>
        <w:rPr>
          <w:rFonts w:ascii="Times New Roman" w:hAnsi="Times New Roman" w:cs="Times New Roman"/>
          <w:sz w:val="20"/>
          <w:szCs w:val="20"/>
        </w:rPr>
        <w:t xml:space="preserve"> v této poloze, se vyplatí podpořit reformy. Výplata, která se mu nabízí v případě řešení příslušné kooperativní hry, je vyšší, než v případě pozičního inv</w:t>
      </w:r>
      <w:r>
        <w:rPr>
          <w:rFonts w:ascii="Times New Roman" w:hAnsi="Times New Roman" w:cs="Times New Roman"/>
          <w:sz w:val="20"/>
          <w:szCs w:val="20"/>
        </w:rPr>
        <w:t>estování. V praxi mohou nastat dvě situace: Pokud se budou prosazovat reformy "shora" (těmi, kteří mají možnost využít poziční investování), budou nositeli reforem právě tito hráči, pokud se budou prosazovat reformy "zdola" (těmi, kteří nemají možnost využ</w:t>
      </w:r>
      <w:r>
        <w:rPr>
          <w:rFonts w:ascii="Times New Roman" w:hAnsi="Times New Roman" w:cs="Times New Roman"/>
          <w:sz w:val="20"/>
          <w:szCs w:val="20"/>
        </w:rPr>
        <w:t>ít poziční investování), budou tito hráči spojencem nositelů reforem. V případě, že se reformy prosadí, budou mít hráči uvedení v prvním případě nižší výplatu. Proto právě tito hráči představují pro hráče uvedené v prvním případě značné nebezpečí.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Případ</w:t>
      </w:r>
      <w:r>
        <w:rPr>
          <w:rFonts w:ascii="Times New Roman" w:hAnsi="Times New Roman" w:cs="Times New Roman"/>
          <w:sz w:val="20"/>
          <w:szCs w:val="20"/>
        </w:rPr>
        <w:t xml:space="preserve">, kdy </w:t>
      </w:r>
      <w:r>
        <w:rPr>
          <w:rFonts w:ascii="Times New Roman" w:hAnsi="Times New Roman" w:cs="Times New Roman"/>
          <w:b/>
          <w:sz w:val="20"/>
          <w:szCs w:val="20"/>
        </w:rPr>
        <w:t>x</w:t>
      </w:r>
      <w:r>
        <w:rPr>
          <w:rFonts w:ascii="Times New Roman" w:hAnsi="Times New Roman" w:cs="Times New Roman"/>
          <w:b/>
          <w:sz w:val="20"/>
          <w:szCs w:val="20"/>
          <w:vertAlign w:val="subscript"/>
        </w:rPr>
        <w:t>d</w:t>
      </w:r>
      <w:r>
        <w:rPr>
          <w:rFonts w:ascii="Times New Roman" w:hAnsi="Times New Roman" w:cs="Times New Roman"/>
          <w:b/>
          <w:sz w:val="20"/>
          <w:szCs w:val="20"/>
        </w:rPr>
        <w:t xml:space="preserve"> &lt; x´</w:t>
      </w:r>
      <w:r>
        <w:rPr>
          <w:rFonts w:ascii="Times New Roman" w:hAnsi="Times New Roman" w:cs="Times New Roman"/>
          <w:b/>
          <w:sz w:val="20"/>
          <w:szCs w:val="20"/>
          <w:vertAlign w:val="subscript"/>
        </w:rPr>
        <w:t>max</w:t>
      </w:r>
      <w:r>
        <w:rPr>
          <w:rFonts w:ascii="Times New Roman" w:hAnsi="Times New Roman" w:cs="Times New Roman"/>
          <w:sz w:val="20"/>
          <w:szCs w:val="20"/>
        </w:rPr>
        <w:t xml:space="preserve"> (výplata, kterou může hráč </w:t>
      </w:r>
      <w:r>
        <w:rPr>
          <w:rFonts w:ascii="Times New Roman" w:hAnsi="Times New Roman" w:cs="Times New Roman"/>
          <w:b/>
          <w:sz w:val="20"/>
          <w:szCs w:val="20"/>
        </w:rPr>
        <w:t>X</w:t>
      </w:r>
      <w:r>
        <w:rPr>
          <w:rFonts w:ascii="Times New Roman" w:hAnsi="Times New Roman" w:cs="Times New Roman"/>
          <w:sz w:val="20"/>
          <w:szCs w:val="20"/>
        </w:rPr>
        <w:t xml:space="preserve"> dosáhnout v případě kooperativní hry po rozšíření množiny S na množinu S´ je vyšší, než v případě bodu nedohody). Hráč, který vidí situaci takto, je ochoten přistoupit na kooperativní hru, která vyhovuje hráči </w:t>
      </w:r>
      <w:r>
        <w:rPr>
          <w:rFonts w:ascii="Times New Roman" w:hAnsi="Times New Roman" w:cs="Times New Roman"/>
          <w:b/>
          <w:sz w:val="20"/>
          <w:szCs w:val="20"/>
        </w:rPr>
        <w:t>Y</w:t>
      </w:r>
      <w:r>
        <w:rPr>
          <w:rFonts w:ascii="Times New Roman" w:hAnsi="Times New Roman" w:cs="Times New Roman"/>
          <w:sz w:val="20"/>
          <w:szCs w:val="20"/>
        </w:rPr>
        <w:t xml:space="preserve">. V tomto případě budou hráči </w:t>
      </w:r>
      <w:r>
        <w:rPr>
          <w:rFonts w:ascii="Times New Roman" w:hAnsi="Times New Roman" w:cs="Times New Roman"/>
          <w:b/>
          <w:sz w:val="20"/>
          <w:szCs w:val="20"/>
        </w:rPr>
        <w:t>X</w:t>
      </w:r>
      <w:r>
        <w:rPr>
          <w:rFonts w:ascii="Times New Roman" w:hAnsi="Times New Roman" w:cs="Times New Roman"/>
          <w:sz w:val="20"/>
          <w:szCs w:val="20"/>
        </w:rPr>
        <w:t xml:space="preserve"> i </w:t>
      </w:r>
      <w:r>
        <w:rPr>
          <w:rFonts w:ascii="Times New Roman" w:hAnsi="Times New Roman" w:cs="Times New Roman"/>
          <w:b/>
          <w:sz w:val="20"/>
          <w:szCs w:val="20"/>
        </w:rPr>
        <w:t>Y</w:t>
      </w:r>
      <w:r>
        <w:rPr>
          <w:rFonts w:ascii="Times New Roman" w:hAnsi="Times New Roman" w:cs="Times New Roman"/>
          <w:sz w:val="20"/>
          <w:szCs w:val="20"/>
        </w:rPr>
        <w:t xml:space="preserve"> spolupracovat na prosazení reforem.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Případ, kdy </w:t>
      </w:r>
      <w:r>
        <w:rPr>
          <w:rFonts w:ascii="Times New Roman" w:hAnsi="Times New Roman" w:cs="Times New Roman"/>
          <w:b/>
          <w:sz w:val="20"/>
          <w:szCs w:val="20"/>
        </w:rPr>
        <w:t>x</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&lt; x</w:t>
      </w:r>
      <w:r>
        <w:rPr>
          <w:rFonts w:ascii="Times New Roman" w:hAnsi="Times New Roman" w:cs="Times New Roman"/>
          <w:b/>
          <w:sz w:val="20"/>
          <w:szCs w:val="20"/>
          <w:vertAlign w:val="subscript"/>
        </w:rPr>
        <w:t>p´</w:t>
      </w:r>
      <w:r>
        <w:rPr>
          <w:rFonts w:ascii="Times New Roman" w:hAnsi="Times New Roman" w:cs="Times New Roman"/>
          <w:sz w:val="20"/>
          <w:szCs w:val="20"/>
        </w:rPr>
        <w:t xml:space="preserve"> (a </w:t>
      </w:r>
      <w:r>
        <w:rPr>
          <w:rFonts w:ascii="Times New Roman" w:hAnsi="Times New Roman" w:cs="Times New Roman"/>
          <w:b/>
          <w:sz w:val="20"/>
          <w:szCs w:val="20"/>
        </w:rPr>
        <w:t>y</w:t>
      </w:r>
      <w:r>
        <w:rPr>
          <w:rFonts w:ascii="Times New Roman" w:hAnsi="Times New Roman" w:cs="Times New Roman"/>
          <w:b/>
          <w:sz w:val="20"/>
          <w:szCs w:val="20"/>
          <w:vertAlign w:val="subscript"/>
        </w:rPr>
        <w:t>p´</w:t>
      </w:r>
      <w:r>
        <w:rPr>
          <w:rFonts w:ascii="Times New Roman" w:hAnsi="Times New Roman" w:cs="Times New Roman"/>
          <w:b/>
          <w:sz w:val="20"/>
          <w:szCs w:val="20"/>
        </w:rPr>
        <w:t xml:space="preserve"> &gt; y</w:t>
      </w:r>
      <w:r>
        <w:rPr>
          <w:rFonts w:ascii="Times New Roman" w:hAnsi="Times New Roman" w:cs="Times New Roman"/>
          <w:b/>
          <w:sz w:val="20"/>
          <w:szCs w:val="20"/>
          <w:vertAlign w:val="subscript"/>
        </w:rPr>
        <w:t>p</w:t>
      </w:r>
      <w:r>
        <w:rPr>
          <w:rFonts w:ascii="Times New Roman" w:hAnsi="Times New Roman" w:cs="Times New Roman"/>
          <w:sz w:val="20"/>
          <w:szCs w:val="20"/>
        </w:rPr>
        <w:t>). Hráč</w:t>
      </w:r>
      <w:r>
        <w:rPr>
          <w:rFonts w:ascii="Times New Roman" w:hAnsi="Times New Roman" w:cs="Times New Roman"/>
          <w:b/>
          <w:sz w:val="20"/>
          <w:szCs w:val="20"/>
        </w:rPr>
        <w:t xml:space="preserve"> X</w:t>
      </w:r>
      <w:r>
        <w:rPr>
          <w:rFonts w:ascii="Times New Roman" w:hAnsi="Times New Roman" w:cs="Times New Roman"/>
          <w:sz w:val="20"/>
          <w:szCs w:val="20"/>
        </w:rPr>
        <w:t>, který</w:t>
      </w:r>
      <w:r>
        <w:rPr>
          <w:rFonts w:ascii="Times New Roman" w:hAnsi="Times New Roman" w:cs="Times New Roman"/>
          <w:b/>
          <w:sz w:val="20"/>
          <w:szCs w:val="20"/>
        </w:rPr>
        <w:t xml:space="preserve"> </w:t>
      </w:r>
      <w:r>
        <w:rPr>
          <w:rFonts w:ascii="Times New Roman" w:hAnsi="Times New Roman" w:cs="Times New Roman"/>
          <w:sz w:val="20"/>
          <w:szCs w:val="20"/>
        </w:rPr>
        <w:t xml:space="preserve">vidí v reformě možnost lepšího pozičního investování pro hráče </w:t>
      </w:r>
      <w:r>
        <w:rPr>
          <w:rFonts w:ascii="Times New Roman" w:hAnsi="Times New Roman" w:cs="Times New Roman"/>
          <w:b/>
          <w:sz w:val="20"/>
          <w:szCs w:val="20"/>
        </w:rPr>
        <w:t>Y</w:t>
      </w:r>
      <w:r>
        <w:rPr>
          <w:rFonts w:ascii="Times New Roman" w:hAnsi="Times New Roman" w:cs="Times New Roman"/>
          <w:sz w:val="20"/>
          <w:szCs w:val="20"/>
        </w:rPr>
        <w:t xml:space="preserve"> a nevidí to, že reformy vedou ke kooperativní hře, ve které si oba </w:t>
      </w:r>
      <w:r>
        <w:rPr>
          <w:rFonts w:ascii="Times New Roman" w:hAnsi="Times New Roman" w:cs="Times New Roman"/>
          <w:sz w:val="20"/>
          <w:szCs w:val="20"/>
        </w:rPr>
        <w:t>hráči polepší právě na úkor přechodu od nekooperativní hry ke kooperativní, bude proto reformám. Jedná se o velmi častý případ, který je výrazem určitého zakotvení zkušeností z kvazireforem. Význam této situace spočívá v tom, že averze k reformám mohou vyu</w:t>
      </w:r>
      <w:r>
        <w:rPr>
          <w:rFonts w:ascii="Times New Roman" w:hAnsi="Times New Roman" w:cs="Times New Roman"/>
          <w:sz w:val="20"/>
          <w:szCs w:val="20"/>
        </w:rPr>
        <w:t xml:space="preserve">žívat ti hráči, kteří byli popsáni v prvním případu, k zablokování skutečných reforem.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Případ, kdy kdy</w:t>
      </w:r>
      <w:r>
        <w:rPr>
          <w:rFonts w:ascii="Times New Roman" w:hAnsi="Times New Roman" w:cs="Times New Roman"/>
          <w:b/>
          <w:sz w:val="20"/>
          <w:szCs w:val="20"/>
        </w:rPr>
        <w:t xml:space="preserve"> x</w:t>
      </w:r>
      <w:r>
        <w:rPr>
          <w:rFonts w:ascii="Times New Roman" w:hAnsi="Times New Roman" w:cs="Times New Roman"/>
          <w:b/>
          <w:sz w:val="20"/>
          <w:szCs w:val="20"/>
          <w:vertAlign w:val="subscript"/>
        </w:rPr>
        <w:t>d</w:t>
      </w:r>
      <w:r>
        <w:rPr>
          <w:rFonts w:ascii="Times New Roman" w:hAnsi="Times New Roman" w:cs="Times New Roman"/>
          <w:b/>
          <w:sz w:val="20"/>
          <w:szCs w:val="20"/>
        </w:rPr>
        <w:t xml:space="preserve"> &lt; x</w:t>
      </w:r>
      <w:r>
        <w:rPr>
          <w:rFonts w:ascii="Times New Roman" w:hAnsi="Times New Roman" w:cs="Times New Roman"/>
          <w:b/>
          <w:sz w:val="20"/>
          <w:szCs w:val="20"/>
          <w:vertAlign w:val="subscript"/>
        </w:rPr>
        <w:t>max</w:t>
      </w:r>
      <w:r>
        <w:rPr>
          <w:rFonts w:ascii="Times New Roman" w:hAnsi="Times New Roman" w:cs="Times New Roman"/>
          <w:sz w:val="20"/>
          <w:szCs w:val="20"/>
        </w:rPr>
        <w:t>. Hráč</w:t>
      </w:r>
      <w:r>
        <w:rPr>
          <w:rFonts w:ascii="Times New Roman" w:hAnsi="Times New Roman" w:cs="Times New Roman"/>
          <w:b/>
          <w:sz w:val="20"/>
          <w:szCs w:val="20"/>
        </w:rPr>
        <w:t xml:space="preserve"> X</w:t>
      </w:r>
      <w:r>
        <w:rPr>
          <w:rFonts w:ascii="Times New Roman" w:hAnsi="Times New Roman" w:cs="Times New Roman"/>
          <w:sz w:val="20"/>
          <w:szCs w:val="20"/>
        </w:rPr>
        <w:t>, který</w:t>
      </w:r>
      <w:r>
        <w:rPr>
          <w:rFonts w:ascii="Times New Roman" w:hAnsi="Times New Roman" w:cs="Times New Roman"/>
          <w:b/>
          <w:sz w:val="20"/>
          <w:szCs w:val="20"/>
        </w:rPr>
        <w:t xml:space="preserve"> </w:t>
      </w:r>
      <w:r>
        <w:rPr>
          <w:rFonts w:ascii="Times New Roman" w:hAnsi="Times New Roman" w:cs="Times New Roman"/>
          <w:sz w:val="20"/>
          <w:szCs w:val="20"/>
        </w:rPr>
        <w:t xml:space="preserve">nevidí přínos reformy, ale vidí možnost zásadního zlepšení své výplaty formou sankcionování hráče </w:t>
      </w:r>
      <w:r>
        <w:rPr>
          <w:rFonts w:ascii="Times New Roman" w:hAnsi="Times New Roman" w:cs="Times New Roman"/>
          <w:b/>
          <w:sz w:val="20"/>
          <w:szCs w:val="20"/>
        </w:rPr>
        <w:t>Y</w:t>
      </w:r>
      <w:r>
        <w:rPr>
          <w:rFonts w:ascii="Times New Roman" w:hAnsi="Times New Roman" w:cs="Times New Roman"/>
          <w:sz w:val="20"/>
          <w:szCs w:val="20"/>
        </w:rPr>
        <w:t xml:space="preserve"> (vzpoury vůči jeho snaze </w:t>
      </w:r>
      <w:r>
        <w:rPr>
          <w:rFonts w:ascii="Times New Roman" w:hAnsi="Times New Roman" w:cs="Times New Roman"/>
          <w:sz w:val="20"/>
          <w:szCs w:val="20"/>
        </w:rPr>
        <w:t xml:space="preserve">o poziční investování), bude proto reformám. Jedná se o též o poměrně častý případ, který je výrazem určitého zakotvení zkušeností z kvazireforem. V tomto případě hráč </w:t>
      </w:r>
      <w:r>
        <w:rPr>
          <w:rFonts w:ascii="Times New Roman" w:hAnsi="Times New Roman" w:cs="Times New Roman"/>
          <w:b/>
          <w:sz w:val="20"/>
          <w:szCs w:val="20"/>
        </w:rPr>
        <w:t>X</w:t>
      </w:r>
      <w:r>
        <w:rPr>
          <w:rFonts w:ascii="Times New Roman" w:hAnsi="Times New Roman" w:cs="Times New Roman"/>
          <w:sz w:val="20"/>
          <w:szCs w:val="20"/>
        </w:rPr>
        <w:t xml:space="preserve"> uvěří v možnost dosáhnout zlepšení formou radikalizace. V praxi se projevuje ve dvou f</w:t>
      </w:r>
      <w:r>
        <w:rPr>
          <w:rFonts w:ascii="Times New Roman" w:hAnsi="Times New Roman" w:cs="Times New Roman"/>
          <w:sz w:val="20"/>
          <w:szCs w:val="20"/>
        </w:rPr>
        <w:t xml:space="preserve">ormách: V latentní podobě jako snění o možnosti "systémové změny" (v této podobě je to užitečné pro hráče </w:t>
      </w:r>
      <w:r>
        <w:rPr>
          <w:rFonts w:ascii="Times New Roman" w:hAnsi="Times New Roman" w:cs="Times New Roman"/>
          <w:b/>
          <w:sz w:val="20"/>
          <w:szCs w:val="20"/>
        </w:rPr>
        <w:t>Y</w:t>
      </w:r>
      <w:r>
        <w:rPr>
          <w:rFonts w:ascii="Times New Roman" w:hAnsi="Times New Roman" w:cs="Times New Roman"/>
          <w:sz w:val="20"/>
          <w:szCs w:val="20"/>
        </w:rPr>
        <w:t xml:space="preserve">, jak je to popsané v prvním případu, protože se tím odvádí hráči </w:t>
      </w:r>
      <w:r>
        <w:rPr>
          <w:rFonts w:ascii="Times New Roman" w:hAnsi="Times New Roman" w:cs="Times New Roman"/>
          <w:b/>
          <w:sz w:val="20"/>
          <w:szCs w:val="20"/>
        </w:rPr>
        <w:t>X</w:t>
      </w:r>
      <w:r>
        <w:rPr>
          <w:rFonts w:ascii="Times New Roman" w:hAnsi="Times New Roman" w:cs="Times New Roman"/>
          <w:sz w:val="20"/>
          <w:szCs w:val="20"/>
        </w:rPr>
        <w:t xml:space="preserve"> od možné podpory skutečných reforem), nebo v podobě radikalismu až násilí (v této</w:t>
      </w:r>
      <w:r>
        <w:rPr>
          <w:rFonts w:ascii="Times New Roman" w:hAnsi="Times New Roman" w:cs="Times New Roman"/>
          <w:sz w:val="20"/>
          <w:szCs w:val="20"/>
        </w:rPr>
        <w:t xml:space="preserve"> podobě je to rovněž užitečné pro hráče </w:t>
      </w:r>
      <w:r>
        <w:rPr>
          <w:rFonts w:ascii="Times New Roman" w:hAnsi="Times New Roman" w:cs="Times New Roman"/>
          <w:b/>
          <w:sz w:val="20"/>
          <w:szCs w:val="20"/>
        </w:rPr>
        <w:t>Y</w:t>
      </w:r>
      <w:r>
        <w:rPr>
          <w:rFonts w:ascii="Times New Roman" w:hAnsi="Times New Roman" w:cs="Times New Roman"/>
          <w:sz w:val="20"/>
          <w:szCs w:val="20"/>
        </w:rPr>
        <w:t xml:space="preserve">, jak je to popsané v prvním případu, protože se tím odvádí hráči </w:t>
      </w:r>
      <w:r>
        <w:rPr>
          <w:rFonts w:ascii="Times New Roman" w:hAnsi="Times New Roman" w:cs="Times New Roman"/>
          <w:b/>
          <w:sz w:val="20"/>
          <w:szCs w:val="20"/>
        </w:rPr>
        <w:t>X</w:t>
      </w:r>
      <w:r>
        <w:rPr>
          <w:rFonts w:ascii="Times New Roman" w:hAnsi="Times New Roman" w:cs="Times New Roman"/>
          <w:sz w:val="20"/>
          <w:szCs w:val="20"/>
        </w:rPr>
        <w:t xml:space="preserve"> od možné podpory skutečných reforem a současně diskredituje odpor zdola).</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Poznámky k výše řečenému: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1. Je nutné důsledně odlišovat to, jaká je reálná situace (to, jaké důsledky by reformy měly), od toho, jak jsou reformy interpretovány.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2. Popsali jsme jen pět případů z mnoha dalších, které mohou nastat. Podle nás ty nejdůležitější, které jsme v tuto ch</w:t>
      </w:r>
      <w:r>
        <w:rPr>
          <w:rFonts w:ascii="Times New Roman" w:hAnsi="Times New Roman" w:cs="Times New Roman"/>
          <w:sz w:val="20"/>
          <w:szCs w:val="20"/>
        </w:rPr>
        <w:t xml:space="preserve">víli schopni identifikovat.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3. Z případů, které jsme popsali, vyplývá řada závěrů ve dvou směrech: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Jaké koalice se mohou vytvářet, resp. jakou strukturu může mít proreformní a protireformní koalice v případě skutečných reforem.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S jakou "ideologií" mo</w:t>
      </w:r>
      <w:r>
        <w:rPr>
          <w:rFonts w:ascii="Times New Roman" w:hAnsi="Times New Roman" w:cs="Times New Roman"/>
          <w:sz w:val="20"/>
          <w:szCs w:val="20"/>
        </w:rPr>
        <w:t>hou pracovat jednotlivé subjekty. (Pod ideologií v daném kontextu chápeme snahu určitého hráče o to, aby druhý hráč chápal situaci (dominantní hru, která se hraje, a případně její kontexty) určitým způsobem (přitom nikoli nutně tak, jak ji chápe on sám).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w:t>
      </w:r>
      <w:r>
        <w:rPr>
          <w:rFonts w:ascii="Times New Roman" w:hAnsi="Times New Roman" w:cs="Times New Roman"/>
          <w:sz w:val="20"/>
          <w:szCs w:val="20"/>
        </w:rPr>
        <w:t>ři prosazení skutečných reforem je mimořádně důležité správně volit první startovní minimální kroky, které jsou dostatečně srozumitelné, jejich přínos zřejmý a nesporný. Na základě jejich prosazování pak odhalovat, kdo a proč brání skutečným reformám a jak</w:t>
      </w:r>
      <w:r>
        <w:rPr>
          <w:rFonts w:ascii="Times New Roman" w:hAnsi="Times New Roman" w:cs="Times New Roman"/>
          <w:sz w:val="20"/>
          <w:szCs w:val="20"/>
        </w:rPr>
        <w:t xml:space="preserve">é jsou dominantní hry, které se hrají.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Paradoxní či spíše příznačné je, že takovému postupu (pečlivému odkrokování změn, aby se ukázalo, kde se skrývají skutečné bariéry pozitivních změn) nejvíce bráni ti, kteří podlehli snění o možnosti "systémové změny"</w:t>
      </w:r>
      <w:r>
        <w:rPr>
          <w:rFonts w:ascii="Times New Roman" w:hAnsi="Times New Roman" w:cs="Times New Roman"/>
          <w:sz w:val="20"/>
          <w:szCs w:val="20"/>
        </w:rPr>
        <w:t>. Tato pozice vede k intelektuální lenosti, ztrátě schopnosti vidět situaci, jaká je, setrvačnému pohledu na svět. Nic lepšího si ti, kteří ovládají společnosti a rozdělení světa na bohaté a chudé nemohou přát.</w:t>
      </w:r>
    </w:p>
    <w:p w:rsidR="00E33DB7" w:rsidRDefault="006C2538">
      <w:pPr>
        <w:ind w:firstLine="284"/>
        <w:jc w:val="both"/>
        <w:rPr>
          <w:rFonts w:ascii="Times New Roman" w:hAnsi="Times New Roman" w:cs="Times New Roman"/>
          <w:sz w:val="20"/>
          <w:szCs w:val="20"/>
          <w:u w:val="single"/>
        </w:rPr>
      </w:pPr>
      <w:r>
        <w:rPr>
          <w:rFonts w:ascii="Times New Roman" w:hAnsi="Times New Roman" w:cs="Times New Roman"/>
          <w:sz w:val="20"/>
          <w:szCs w:val="20"/>
          <w:u w:val="single"/>
        </w:rPr>
        <w:t>Závěrem k této kapitole: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 této kapitole jsme</w:t>
      </w:r>
      <w:r>
        <w:rPr>
          <w:rFonts w:ascii="Times New Roman" w:hAnsi="Times New Roman" w:cs="Times New Roman"/>
          <w:sz w:val="20"/>
          <w:szCs w:val="20"/>
        </w:rPr>
        <w:t xml:space="preserve"> použili k vyjádření reality abstrakce pouze na úrovni konceptů. K tomu aby přešli od konceptů k modelům, by bylo nutné:</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1. Analyzovat situaci prostřednictvím modelů s více hráči a možností tvorby koalic (což je ten menší problém).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2. Vyrovnat se s problem</w:t>
      </w:r>
      <w:r>
        <w:rPr>
          <w:rFonts w:ascii="Times New Roman" w:hAnsi="Times New Roman" w:cs="Times New Roman"/>
          <w:sz w:val="20"/>
          <w:szCs w:val="20"/>
        </w:rPr>
        <w:t>atikou různého odhadu reálné situace různými hráči, různého vidění reality jednotlivými hráči (což je velmi složitý problém).</w:t>
      </w:r>
      <w:r>
        <w:rPr>
          <w:rStyle w:val="Ukotvenpoznmkypodarou"/>
          <w:rFonts w:ascii="Times New Roman" w:hAnsi="Times New Roman"/>
          <w:sz w:val="20"/>
          <w:szCs w:val="20"/>
        </w:rPr>
        <w:footnoteReference w:id="2"/>
      </w:r>
      <w:r>
        <w:rPr>
          <w:rFonts w:ascii="Times New Roman" w:hAnsi="Times New Roman" w:cs="Times New Roman"/>
          <w:sz w:val="20"/>
          <w:szCs w:val="20"/>
        </w:rPr>
        <w:t xml:space="preserve"> </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Poziční investování s opakováním, rovnováha v pozičním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Velmi zajímavou, perspektivní, ale i náročnou oblastí je ana</w:t>
      </w:r>
      <w:r>
        <w:rPr>
          <w:rFonts w:ascii="Times New Roman" w:hAnsi="Times New Roman" w:cs="Times New Roman"/>
          <w:sz w:val="20"/>
          <w:szCs w:val="20"/>
        </w:rPr>
        <w:t xml:space="preserve">lýza pozičních her s opakováním. Bohatší hráč si v nich nechce zhoršit předpoklady pro možnost pozičního investování, chudší hráč nechce, aby se možnosti bohatšího hráče pro poziční investování zlepšily.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Zde se budeme pohybovat pouze na úrovní konceptů, p</w:t>
      </w:r>
      <w:r>
        <w:rPr>
          <w:rFonts w:ascii="Times New Roman" w:hAnsi="Times New Roman" w:cs="Times New Roman"/>
          <w:sz w:val="20"/>
          <w:szCs w:val="20"/>
        </w:rPr>
        <w:t>rotože identifikování a separování jednotlivých her a jejich vyjádření vhodným modelem je úkol dlouhodobého charakteru a výsledky předpokládající identifikování a formulování tohoto úkolu byly dosaženy v nedávné době.</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Předpokládejme, že v první hře se oběm</w:t>
      </w:r>
      <w:r>
        <w:rPr>
          <w:rFonts w:ascii="Times New Roman" w:hAnsi="Times New Roman" w:cs="Times New Roman"/>
          <w:sz w:val="20"/>
          <w:szCs w:val="20"/>
        </w:rPr>
        <w:t>a hráčům zvýšily příjmy, přitom tak, že vznikla situace neutrální (rovnovážná) z hlediska předpokladů pro poziční investování v navazující hře. Následující dva obrázky ukazují, jak vypadá nová situace s uvážením různých situací, ke kterým může dojít.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w:t>
      </w:r>
      <w:r>
        <w:rPr>
          <w:rFonts w:ascii="Times New Roman" w:hAnsi="Times New Roman" w:cs="Times New Roman"/>
          <w:sz w:val="20"/>
          <w:szCs w:val="20"/>
          <w:u w:val="single"/>
        </w:rPr>
        <w:t>ek 10:</w:t>
      </w:r>
      <w:r>
        <w:rPr>
          <w:rFonts w:ascii="Times New Roman" w:hAnsi="Times New Roman" w:cs="Times New Roman"/>
          <w:sz w:val="20"/>
          <w:szCs w:val="20"/>
        </w:rPr>
        <w:t xml:space="preserve"> Prezentace různých trendů pozičního investování</w:t>
      </w:r>
    </w:p>
    <w:p w:rsidR="00E33DB7" w:rsidRDefault="006C2538">
      <w:pPr>
        <w:ind w:firstLine="284"/>
        <w:jc w:val="both"/>
        <w:rPr>
          <w:rFonts w:ascii="Times New Roman" w:hAnsi="Times New Roman" w:cs="Times New Roman"/>
          <w:sz w:val="20"/>
          <w:szCs w:val="20"/>
        </w:rPr>
      </w:pPr>
      <w:r>
        <w:rPr>
          <w:noProof/>
          <w:lang w:eastAsia="cs-CZ"/>
        </w:rPr>
        <w:drawing>
          <wp:inline distT="0" distB="0" distL="0" distR="0">
            <wp:extent cx="2503805" cy="2174240"/>
            <wp:effectExtent l="0" t="0" r="0" b="0"/>
            <wp:docPr id="1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20"/>
                    <pic:cNvPicPr>
                      <a:picLocks noChangeAspect="1" noChangeArrowheads="1"/>
                    </pic:cNvPicPr>
                  </pic:nvPicPr>
                  <pic:blipFill>
                    <a:blip r:embed="rId31"/>
                    <a:stretch>
                      <a:fillRect/>
                    </a:stretch>
                  </pic:blipFill>
                  <pic:spPr bwMode="auto">
                    <a:xfrm>
                      <a:off x="0" y="0"/>
                      <a:ext cx="2503805" cy="2174240"/>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Bohatší hráč dal přednost pozičnímu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Šedou barvou je upozaděna situace původní kooperativní hry.</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Přerušovanými čarami jsou uvedeny případy: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nadproporcionálního vývoje neutrálního poměr</w:t>
      </w:r>
      <w:r>
        <w:rPr>
          <w:rFonts w:ascii="Times New Roman" w:hAnsi="Times New Roman" w:cs="Times New Roman"/>
          <w:sz w:val="20"/>
          <w:szCs w:val="20"/>
        </w:rPr>
        <w:t xml:space="preserve">u pozičního investováním, který odpovídá bodu </w:t>
      </w:r>
      <w:r>
        <w:rPr>
          <w:rFonts w:ascii="Times New Roman" w:hAnsi="Times New Roman" w:cs="Times New Roman"/>
          <w:b/>
          <w:sz w:val="20"/>
          <w:szCs w:val="20"/>
        </w:rPr>
        <w:t>p</w:t>
      </w:r>
      <w:r>
        <w:rPr>
          <w:rFonts w:ascii="Times New Roman" w:hAnsi="Times New Roman" w:cs="Times New Roman"/>
          <w:b/>
          <w:sz w:val="20"/>
          <w:szCs w:val="20"/>
          <w:vertAlign w:val="subscript"/>
        </w:rPr>
        <w:t>21</w:t>
      </w:r>
      <w:r>
        <w:rPr>
          <w:rFonts w:ascii="Times New Roman" w:hAnsi="Times New Roman" w:cs="Times New Roman"/>
          <w:sz w:val="20"/>
          <w:szCs w:val="20"/>
        </w:rPr>
        <w:t xml:space="preserve"> dosažitelnému v navazující hře pozičním investováním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proporcionálního vývoje neutrálního poměru pozičního investováním, který odpovídá bodu </w:t>
      </w:r>
      <w:r>
        <w:rPr>
          <w:rFonts w:ascii="Times New Roman" w:hAnsi="Times New Roman" w:cs="Times New Roman"/>
          <w:b/>
          <w:sz w:val="20"/>
          <w:szCs w:val="20"/>
        </w:rPr>
        <w:t>p</w:t>
      </w:r>
      <w:r>
        <w:rPr>
          <w:rFonts w:ascii="Times New Roman" w:hAnsi="Times New Roman" w:cs="Times New Roman"/>
          <w:b/>
          <w:sz w:val="20"/>
          <w:szCs w:val="20"/>
          <w:vertAlign w:val="subscript"/>
        </w:rPr>
        <w:t xml:space="preserve">22 </w:t>
      </w:r>
      <w:r>
        <w:rPr>
          <w:rFonts w:ascii="Times New Roman" w:hAnsi="Times New Roman" w:cs="Times New Roman"/>
          <w:sz w:val="20"/>
          <w:szCs w:val="20"/>
        </w:rPr>
        <w:t>dosažitelnému v navazující hře pozičním investováním,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podproporcionálního vývoje neutrálního poměru pozičního investováním, který odpovídá bodu </w:t>
      </w:r>
      <w:r>
        <w:rPr>
          <w:rFonts w:ascii="Times New Roman" w:hAnsi="Times New Roman" w:cs="Times New Roman"/>
          <w:b/>
          <w:sz w:val="20"/>
          <w:szCs w:val="20"/>
        </w:rPr>
        <w:t>p</w:t>
      </w:r>
      <w:r>
        <w:rPr>
          <w:rFonts w:ascii="Times New Roman" w:hAnsi="Times New Roman" w:cs="Times New Roman"/>
          <w:b/>
          <w:sz w:val="20"/>
          <w:szCs w:val="20"/>
          <w:vertAlign w:val="subscript"/>
        </w:rPr>
        <w:t>23</w:t>
      </w:r>
      <w:r>
        <w:rPr>
          <w:rFonts w:ascii="Times New Roman" w:hAnsi="Times New Roman" w:cs="Times New Roman"/>
          <w:sz w:val="20"/>
          <w:szCs w:val="20"/>
        </w:rPr>
        <w:t xml:space="preserve"> dosažitelnému v navazující hře pozičním investováním.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Zde se nabízí otázka, která z těchto alternativ nejvíce odpovídá realitě, případně jaké jsou předpoklady, </w:t>
      </w:r>
      <w:r>
        <w:rPr>
          <w:rFonts w:ascii="Times New Roman" w:hAnsi="Times New Roman" w:cs="Times New Roman"/>
          <w:sz w:val="20"/>
          <w:szCs w:val="20"/>
        </w:rPr>
        <w:t>toho, aby příslušná alternativa odpovídala realitě. Odpověď na tuto otázka zatím neumíme dát.</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u w:val="single"/>
        </w:rPr>
        <w:t>Obrázek 11:</w:t>
      </w:r>
      <w:r>
        <w:rPr>
          <w:rFonts w:ascii="Times New Roman" w:hAnsi="Times New Roman" w:cs="Times New Roman"/>
          <w:sz w:val="20"/>
          <w:szCs w:val="20"/>
        </w:rPr>
        <w:t xml:space="preserve"> Trendy pozičního investování při současném zvyšování výnosnosti investičních příležitostí spojených s nabýváním, uchováním či uplatněním lidského kapi</w:t>
      </w:r>
      <w:r>
        <w:rPr>
          <w:rFonts w:ascii="Times New Roman" w:hAnsi="Times New Roman" w:cs="Times New Roman"/>
          <w:sz w:val="20"/>
          <w:szCs w:val="20"/>
        </w:rPr>
        <w:t>tálu</w:t>
      </w:r>
    </w:p>
    <w:p w:rsidR="00E33DB7" w:rsidRDefault="006C2538">
      <w:pPr>
        <w:ind w:firstLine="284"/>
        <w:jc w:val="both"/>
        <w:rPr>
          <w:rFonts w:ascii="Times New Roman" w:hAnsi="Times New Roman" w:cs="Times New Roman"/>
          <w:sz w:val="20"/>
          <w:szCs w:val="20"/>
        </w:rPr>
      </w:pPr>
      <w:r>
        <w:rPr>
          <w:noProof/>
          <w:lang w:eastAsia="cs-CZ"/>
        </w:rPr>
        <w:drawing>
          <wp:inline distT="0" distB="8255" distL="0" distR="0">
            <wp:extent cx="2578735" cy="2163445"/>
            <wp:effectExtent l="0" t="0" r="0" b="0"/>
            <wp:docPr id="2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1"/>
                    <pic:cNvPicPr>
                      <a:picLocks noChangeAspect="1" noChangeArrowheads="1"/>
                    </pic:cNvPicPr>
                  </pic:nvPicPr>
                  <pic:blipFill>
                    <a:blip r:embed="rId32"/>
                    <a:stretch>
                      <a:fillRect/>
                    </a:stretch>
                  </pic:blipFill>
                  <pic:spPr bwMode="auto">
                    <a:xfrm>
                      <a:off x="0" y="0"/>
                      <a:ext cx="2578735" cy="2163445"/>
                    </a:xfrm>
                    <a:prstGeom prst="rect">
                      <a:avLst/>
                    </a:prstGeom>
                  </pic:spPr>
                </pic:pic>
              </a:graphicData>
            </a:graphic>
          </wp:inline>
        </w:drawing>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Bohatší hráč dal přednost modifikované kooperativní hře (modifikované o náklady obětované příležitosti spojené s možností využití pozičního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Šedou barvou je upozaděna situace v případě původního pozičního investování bohatším hráčem.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Př</w:t>
      </w:r>
      <w:r>
        <w:rPr>
          <w:rFonts w:ascii="Times New Roman" w:hAnsi="Times New Roman" w:cs="Times New Roman"/>
          <w:sz w:val="20"/>
          <w:szCs w:val="20"/>
        </w:rPr>
        <w:t xml:space="preserve">erušovanými čarami jsou uvedeny případy: </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nadproporcionálního vývoje neutrálního poměru pozičního investováním, který odpovídá bodu </w:t>
      </w:r>
      <w:r>
        <w:rPr>
          <w:rFonts w:ascii="Times New Roman" w:hAnsi="Times New Roman" w:cs="Times New Roman"/>
          <w:b/>
          <w:sz w:val="20"/>
          <w:szCs w:val="20"/>
        </w:rPr>
        <w:t>k</w:t>
      </w:r>
      <w:r>
        <w:rPr>
          <w:rFonts w:ascii="Times New Roman" w:hAnsi="Times New Roman" w:cs="Times New Roman"/>
          <w:b/>
          <w:sz w:val="20"/>
          <w:szCs w:val="20"/>
          <w:vertAlign w:val="subscript"/>
        </w:rPr>
        <w:t>21</w:t>
      </w:r>
      <w:r>
        <w:rPr>
          <w:rFonts w:ascii="Times New Roman" w:hAnsi="Times New Roman" w:cs="Times New Roman"/>
          <w:sz w:val="20"/>
          <w:szCs w:val="20"/>
        </w:rPr>
        <w:t xml:space="preserve"> dosažitelnému v navazující modifikované kooperativní hře,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proporcionálního vývoje neutrálního poměru pozičního inves</w:t>
      </w:r>
      <w:r>
        <w:rPr>
          <w:rFonts w:ascii="Times New Roman" w:hAnsi="Times New Roman" w:cs="Times New Roman"/>
          <w:sz w:val="20"/>
          <w:szCs w:val="20"/>
        </w:rPr>
        <w:t xml:space="preserve">továním, který odpovídá bodu </w:t>
      </w:r>
      <w:r>
        <w:rPr>
          <w:rFonts w:ascii="Times New Roman" w:hAnsi="Times New Roman" w:cs="Times New Roman"/>
          <w:b/>
          <w:sz w:val="20"/>
          <w:szCs w:val="20"/>
        </w:rPr>
        <w:t>k</w:t>
      </w:r>
      <w:r>
        <w:rPr>
          <w:rFonts w:ascii="Times New Roman" w:hAnsi="Times New Roman" w:cs="Times New Roman"/>
          <w:b/>
          <w:sz w:val="20"/>
          <w:szCs w:val="20"/>
          <w:vertAlign w:val="subscript"/>
        </w:rPr>
        <w:t xml:space="preserve">22 </w:t>
      </w:r>
      <w:r>
        <w:rPr>
          <w:rFonts w:ascii="Times New Roman" w:hAnsi="Times New Roman" w:cs="Times New Roman"/>
          <w:sz w:val="20"/>
          <w:szCs w:val="20"/>
        </w:rPr>
        <w:t>dosažitelnému v navazující modifikované kooperativní hře,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podproporcionálního vývoje neutrálního poměru pozičního investováním, který odpovídá bodu </w:t>
      </w:r>
      <w:r>
        <w:rPr>
          <w:rFonts w:ascii="Times New Roman" w:hAnsi="Times New Roman" w:cs="Times New Roman"/>
          <w:b/>
          <w:sz w:val="20"/>
          <w:szCs w:val="20"/>
        </w:rPr>
        <w:t>k</w:t>
      </w:r>
      <w:r>
        <w:rPr>
          <w:rFonts w:ascii="Times New Roman" w:hAnsi="Times New Roman" w:cs="Times New Roman"/>
          <w:b/>
          <w:sz w:val="20"/>
          <w:szCs w:val="20"/>
          <w:vertAlign w:val="subscript"/>
        </w:rPr>
        <w:t>23</w:t>
      </w:r>
      <w:r>
        <w:rPr>
          <w:rFonts w:ascii="Times New Roman" w:hAnsi="Times New Roman" w:cs="Times New Roman"/>
          <w:sz w:val="20"/>
          <w:szCs w:val="20"/>
        </w:rPr>
        <w:t xml:space="preserve"> dosažitelnému v navazující modifikované kooperativní hře.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Nyní můžeme</w:t>
      </w:r>
      <w:r>
        <w:rPr>
          <w:rFonts w:ascii="Times New Roman" w:hAnsi="Times New Roman" w:cs="Times New Roman"/>
          <w:sz w:val="20"/>
          <w:szCs w:val="20"/>
        </w:rPr>
        <w:t xml:space="preserve"> grafické vyjádření porovnávat s realitou a hledat intepretace situací znázorněných na obrázku 11. Grafické vyjádření vzájemného vztahu mezi veličinami plní v určitém smyslu podobu výpočtu, který nám říká, které situace jsou reálné, resp. za jakých podmíne</w:t>
      </w:r>
      <w:r>
        <w:rPr>
          <w:rFonts w:ascii="Times New Roman" w:hAnsi="Times New Roman" w:cs="Times New Roman"/>
          <w:sz w:val="20"/>
          <w:szCs w:val="20"/>
        </w:rPr>
        <w:t>k by mohly být reálné, zda se jedná o situace, které mohou běžně nastat, nebo o situace, které nastávají jen za výjimečných podmínek. To je poměrně náročná práce, která si vyžaduje delší čas. Nicméně v rámci ní lze odhalit mnohé zajímavosti.</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Všimněme si je</w:t>
      </w:r>
      <w:r>
        <w:rPr>
          <w:rFonts w:ascii="Times New Roman" w:hAnsi="Times New Roman" w:cs="Times New Roman"/>
          <w:sz w:val="20"/>
          <w:szCs w:val="20"/>
        </w:rPr>
        <w:t>dnoho důležitého momentu. Pokud by poměr dělení výnosů z transakcí, do kterých vstupuje možnost pozičního investování, závisel na možnosti reforem spojených s investování do nabývání, uchování a uplatnění lidského kapitálu, pak se by "reakční tendence" (sn</w:t>
      </w:r>
      <w:r>
        <w:rPr>
          <w:rFonts w:ascii="Times New Roman" w:hAnsi="Times New Roman" w:cs="Times New Roman"/>
          <w:sz w:val="20"/>
          <w:szCs w:val="20"/>
        </w:rPr>
        <w:t>aha zablokovat tyto reformy) objevila právě v době, kdy se pro tyto reformy nabízí příležitost. A to v tím větší míře, čím by tyto reformy byly přínosnější.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Došlo by pak ke spojenectví nositelů nekooperativních strategií, tj.:</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části bohatších hráčů, </w:t>
      </w:r>
      <w:r>
        <w:rPr>
          <w:rFonts w:ascii="Times New Roman" w:hAnsi="Times New Roman" w:cs="Times New Roman"/>
          <w:sz w:val="20"/>
          <w:szCs w:val="20"/>
        </w:rPr>
        <w:t>kteří nechtějí přistoupit na kooperativní řešení, protože si chtějí udržet výhodu pozičního investování;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části chudších hráčů, kteří nechtějí přistoupit na kooperativní řešení, protože očekávají výrazné polepšení v případě odvetné reakce na poziční inves</w:t>
      </w:r>
      <w:r>
        <w:rPr>
          <w:rFonts w:ascii="Times New Roman" w:hAnsi="Times New Roman" w:cs="Times New Roman"/>
          <w:sz w:val="20"/>
          <w:szCs w:val="20"/>
        </w:rPr>
        <w:t>tování.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Obě tyto skupiny si pak vytvářejí ideologii, která je akčně propojuje.</w:t>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4"/>
          <w:szCs w:val="24"/>
        </w:rPr>
      </w:pPr>
      <w:r>
        <w:rPr>
          <w:rFonts w:ascii="Times New Roman" w:hAnsi="Times New Roman" w:cs="Times New Roman"/>
          <w:b/>
          <w:sz w:val="24"/>
          <w:szCs w:val="24"/>
        </w:rPr>
        <w:t>Shrnutí a diskuse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Ukázali jsme, že poměrně elementární model pozičního investování (který má triviální řešení) lze rozšířením v několika směrech rozvinout do podoby modelů či v</w:t>
      </w:r>
      <w:r>
        <w:rPr>
          <w:rFonts w:ascii="Times New Roman" w:hAnsi="Times New Roman" w:cs="Times New Roman"/>
          <w:sz w:val="20"/>
          <w:szCs w:val="20"/>
        </w:rPr>
        <w:t xml:space="preserve"> některých případech alespoň konceptů, které mají netriviální řešení a samotné řešení či vyjádření příslušné situace konceptem má netriviální a přínosné aplikace, pokud jde o identifikování významných jevů v oblasti společenské reality a s tím související </w:t>
      </w:r>
      <w:r>
        <w:rPr>
          <w:rFonts w:ascii="Times New Roman" w:hAnsi="Times New Roman" w:cs="Times New Roman"/>
          <w:sz w:val="20"/>
          <w:szCs w:val="20"/>
        </w:rPr>
        <w:t>praktická doporučení.</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Uvažovali jsme rozšíření v následujících oblastech:</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Možnost odvetných reakcí hráče, který nemá možnost pozičního investování, i reakcí hráče, který možnost pozičního investování má, na tyto reakce. Ukázali jsme, že v případě dvou hr</w:t>
      </w:r>
      <w:r>
        <w:rPr>
          <w:rFonts w:ascii="Times New Roman" w:hAnsi="Times New Roman" w:cs="Times New Roman"/>
          <w:sz w:val="20"/>
          <w:szCs w:val="20"/>
        </w:rPr>
        <w:t>áčů mohou být některé situace vyjádřeny jako ve formě dvoumaticových her a že typ těchto her může záviset i na způsobu řešení Nashova vyjednávacího problému.</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xml:space="preserve">- Prezentovali jsme koncept, který umožňuje vyjádřit důsledky zvýšení výnosnosti investičních </w:t>
      </w:r>
      <w:r>
        <w:rPr>
          <w:rFonts w:ascii="Times New Roman" w:hAnsi="Times New Roman" w:cs="Times New Roman"/>
          <w:sz w:val="20"/>
          <w:szCs w:val="20"/>
        </w:rPr>
        <w:t>příležitostí hráčů formou reforem, a ukázali, že může dojít k fenoménu averze vůči reformám, dokonce i k tomu, že za určitých situací může dojít ke spojenectví hráčů, kteří očekávají největší výhodu z pozičního investování v odvozené dvoumaticové hře (a vo</w:t>
      </w:r>
      <w:r>
        <w:rPr>
          <w:rFonts w:ascii="Times New Roman" w:hAnsi="Times New Roman" w:cs="Times New Roman"/>
          <w:sz w:val="20"/>
          <w:szCs w:val="20"/>
        </w:rPr>
        <w:t>lí nekooperativní strategii v této hře), s hráči, kteří největší výhodu očekávají od možnosti odvetné reakce v odvozené dvoumaticové hře (a rovněž volí nekooperativní strategii v této hře). Vzniká tak křižmo spojenectví hráčů volících kooperativní strategi</w:t>
      </w:r>
      <w:r>
        <w:rPr>
          <w:rFonts w:ascii="Times New Roman" w:hAnsi="Times New Roman" w:cs="Times New Roman"/>
          <w:sz w:val="20"/>
          <w:szCs w:val="20"/>
        </w:rPr>
        <w:t>i a spojenectví hráčů volících nekooperativní strategie.</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Otevřeli jsme problematiku her obsahujících možnost pozičního investování s opakováním.</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 Nezabývali jsme se dříve řešenou problematikou zádrhele, který vzniká ve hře bez pozičního investování a kt</w:t>
      </w:r>
      <w:r>
        <w:rPr>
          <w:rFonts w:ascii="Times New Roman" w:hAnsi="Times New Roman" w:cs="Times New Roman"/>
          <w:sz w:val="20"/>
          <w:szCs w:val="20"/>
        </w:rPr>
        <w:t>erý rovněž komplikuje možnost využití investičních příležitostí podle míry jejich výnosnosti bez ohledu na to, kdo je vlastníkem investičních příležitostí a kdo vlastníkem investičních prostředků. Rozbor této problematiky byl dán již dříve a jak z hlediska</w:t>
      </w:r>
      <w:r>
        <w:rPr>
          <w:rFonts w:ascii="Times New Roman" w:hAnsi="Times New Roman" w:cs="Times New Roman"/>
          <w:sz w:val="20"/>
          <w:szCs w:val="20"/>
        </w:rPr>
        <w:t xml:space="preserve"> výsledků teoretické analýzy tak i praktických interpretací vyplývá, že se jedná o mnohem menší překážku, než jakou je poziční investování (Černík, Valenčík 2016) [ČERNÍK, Ondřej a Radim VALENČÍK. Phenomenon of a “Snag" in financial markets and its analysi</w:t>
      </w:r>
      <w:r>
        <w:rPr>
          <w:rFonts w:ascii="Times New Roman" w:hAnsi="Times New Roman" w:cs="Times New Roman"/>
          <w:sz w:val="20"/>
          <w:szCs w:val="20"/>
        </w:rPr>
        <w:t>s via the cooperative game theory. Contributions to Game Theory and Management, Saint Petersburg: Saint Petersburg State University, 2016, Volume 9, pp. 102-117. ISSN 2310-2608].</w:t>
      </w:r>
    </w:p>
    <w:p w:rsidR="00E33DB7" w:rsidRDefault="006C2538">
      <w:pPr>
        <w:ind w:firstLine="284"/>
        <w:jc w:val="both"/>
        <w:rPr>
          <w:rFonts w:ascii="Times New Roman" w:hAnsi="Times New Roman" w:cs="Times New Roman"/>
          <w:b/>
          <w:sz w:val="20"/>
          <w:szCs w:val="20"/>
        </w:rPr>
      </w:pPr>
      <w:r>
        <w:rPr>
          <w:rFonts w:ascii="Times New Roman" w:hAnsi="Times New Roman" w:cs="Times New Roman"/>
          <w:sz w:val="20"/>
          <w:szCs w:val="20"/>
        </w:rPr>
        <w:t>Za největší odchylku konceptů a návazně i modelů od reality považujeme to, že</w:t>
      </w:r>
      <w:r>
        <w:rPr>
          <w:rFonts w:ascii="Times New Roman" w:hAnsi="Times New Roman" w:cs="Times New Roman"/>
          <w:sz w:val="20"/>
          <w:szCs w:val="20"/>
        </w:rPr>
        <w:t xml:space="preserve"> hráči odhadují jak výchozí situaci (možnosti své i možnosti ostatních hráčů), tak i možné změny (zejména pak důsledky případných reforem) výrazně odlišně. Tato odlišnost ocenění reálných situací a jejich změn (i z hlediska ekonomie produktivní spotřeby) s</w:t>
      </w:r>
      <w:r>
        <w:rPr>
          <w:rFonts w:ascii="Times New Roman" w:hAnsi="Times New Roman" w:cs="Times New Roman"/>
          <w:sz w:val="20"/>
          <w:szCs w:val="20"/>
        </w:rPr>
        <w:t>e projevuje jako odlišnost preferencí ve vztahu k alternativám, které se nabízejí. K vyšetření těchto situací se podle nás nabízí využití aparátu (či případných modifikací tohoto aparátu) řešení teoretického problému „spravedlivé krájení dortu“, tj. dělení</w:t>
      </w:r>
      <w:r>
        <w:rPr>
          <w:rFonts w:ascii="Times New Roman" w:hAnsi="Times New Roman" w:cs="Times New Roman"/>
          <w:sz w:val="20"/>
          <w:szCs w:val="20"/>
        </w:rPr>
        <w:t xml:space="preserve"> dělitelného, ​​heterogenního zboží. Výsledkem vyjednávání</w:t>
      </w:r>
      <w:r>
        <w:rPr>
          <w:rFonts w:ascii="Times New Roman" w:hAnsi="Times New Roman" w:cs="Times New Roman"/>
          <w:b/>
          <w:sz w:val="20"/>
          <w:szCs w:val="20"/>
        </w:rPr>
        <w:t xml:space="preserve"> </w:t>
      </w:r>
      <w:r>
        <w:rPr>
          <w:rFonts w:ascii="Times New Roman" w:hAnsi="Times New Roman" w:cs="Times New Roman"/>
          <w:sz w:val="20"/>
          <w:szCs w:val="20"/>
        </w:rPr>
        <w:t>by v tomto případě bylo dosažení shody na tom, jaký komplex reforem realizovat, jak řadit jednotlivé kroky a jak nastavit parametry těchto reforem.</w:t>
      </w:r>
      <w:r>
        <w:rPr>
          <w:rFonts w:ascii="Times New Roman" w:hAnsi="Times New Roman" w:cs="Times New Roman"/>
          <w:b/>
          <w:sz w:val="20"/>
          <w:szCs w:val="20"/>
        </w:rPr>
        <w:t xml:space="preserve"> </w:t>
      </w:r>
    </w:p>
    <w:p w:rsidR="00E33DB7" w:rsidRDefault="00E33DB7">
      <w:pPr>
        <w:ind w:firstLine="284"/>
        <w:jc w:val="both"/>
        <w:rPr>
          <w:rFonts w:ascii="Times New Roman" w:hAnsi="Times New Roman" w:cs="Times New Roman"/>
          <w:b/>
          <w:sz w:val="20"/>
          <w:szCs w:val="20"/>
        </w:rPr>
      </w:pPr>
    </w:p>
    <w:p w:rsidR="00E33DB7" w:rsidRDefault="006C2538">
      <w:pPr>
        <w:ind w:firstLine="284"/>
        <w:jc w:val="both"/>
        <w:rPr>
          <w:rFonts w:ascii="Times New Roman" w:hAnsi="Times New Roman" w:cs="Times New Roman"/>
          <w:sz w:val="24"/>
          <w:szCs w:val="24"/>
        </w:rPr>
      </w:pPr>
      <w:r>
        <w:rPr>
          <w:rFonts w:ascii="Times New Roman" w:hAnsi="Times New Roman" w:cs="Times New Roman"/>
          <w:b/>
          <w:sz w:val="24"/>
          <w:szCs w:val="24"/>
        </w:rPr>
        <w:t>Závěr</w:t>
      </w:r>
    </w:p>
    <w:p w:rsidR="00E33DB7" w:rsidRDefault="006C2538">
      <w:pPr>
        <w:ind w:firstLine="284"/>
        <w:jc w:val="both"/>
        <w:rPr>
          <w:rFonts w:ascii="Times New Roman" w:hAnsi="Times New Roman" w:cs="Times New Roman"/>
          <w:sz w:val="20"/>
          <w:szCs w:val="20"/>
        </w:rPr>
      </w:pPr>
      <w:r>
        <w:rPr>
          <w:rFonts w:ascii="Times New Roman" w:hAnsi="Times New Roman" w:cs="Times New Roman"/>
          <w:sz w:val="20"/>
          <w:szCs w:val="20"/>
        </w:rPr>
        <w:t>Největší vadou na kráse prezentované prob</w:t>
      </w:r>
      <w:r>
        <w:rPr>
          <w:rFonts w:ascii="Times New Roman" w:hAnsi="Times New Roman" w:cs="Times New Roman"/>
          <w:sz w:val="20"/>
          <w:szCs w:val="20"/>
        </w:rPr>
        <w:t>lematiky je velká šíře záběru, který jsme zvolili. To má za důsledek velmi hrubé vyjádření některých výsledků a patrně i řadu nedůsledností či nepřesností. Na druhé straně hlavní sdělení, které spočívá k rozklíčování problematiky příčin a současně i nejzáv</w:t>
      </w:r>
      <w:r>
        <w:rPr>
          <w:rFonts w:ascii="Times New Roman" w:hAnsi="Times New Roman" w:cs="Times New Roman"/>
          <w:sz w:val="20"/>
          <w:szCs w:val="20"/>
        </w:rPr>
        <w:t>ažnějších důsledků rozdělování společnosti na bohaté a chudé, návazně pak navržení reforem, které vedou k perspektivnímu řešení problémů vyvolávaných rozdělením společnosti na bohaté a chudé, si takovýto široký záběr vyžaduje. Pokus o řešení dílčích problé</w:t>
      </w:r>
      <w:r>
        <w:rPr>
          <w:rFonts w:ascii="Times New Roman" w:hAnsi="Times New Roman" w:cs="Times New Roman"/>
          <w:sz w:val="20"/>
          <w:szCs w:val="20"/>
        </w:rPr>
        <w:t>mů bez jejich obecně teoretického zastřešení není dle našeho názoru reálný. Souvislosti, v nichž jsme se pokusili problém bohatství a chudoby z hlediska reforem, které vytvářejí podmínky pro využívání investičních příležitostí spojených s nabýváním, uchová</w:t>
      </w:r>
      <w:r>
        <w:rPr>
          <w:rFonts w:ascii="Times New Roman" w:hAnsi="Times New Roman" w:cs="Times New Roman"/>
          <w:sz w:val="20"/>
          <w:szCs w:val="20"/>
        </w:rPr>
        <w:t>ním a uplatněním lidského kapitálu podle míry jejich výnosnosti nezávisle na tom, kdo je vlastníkem těchto investičních příležitostí a kdo je vlastníkem investičních prostředků, považujeme za minimální. Minimální ve smyslu vymezení badatelského prostoru, v</w:t>
      </w:r>
      <w:r>
        <w:rPr>
          <w:rFonts w:ascii="Times New Roman" w:hAnsi="Times New Roman" w:cs="Times New Roman"/>
          <w:sz w:val="20"/>
          <w:szCs w:val="20"/>
        </w:rPr>
        <w:t>e kterém lze problém bohatství a chudoby (resp. komplex problémů, které s rozdělování společnosti na bohaté a chudé souvisejí) řešit.</w:t>
      </w:r>
      <w:r>
        <w:rPr>
          <w:rStyle w:val="Ukotvenpoznmkypodarou"/>
          <w:rFonts w:ascii="Times New Roman" w:hAnsi="Times New Roman"/>
          <w:sz w:val="20"/>
          <w:szCs w:val="20"/>
        </w:rPr>
        <w:footnoteReference w:id="3"/>
      </w:r>
    </w:p>
    <w:p w:rsidR="00E33DB7" w:rsidRDefault="00E33DB7">
      <w:pPr>
        <w:ind w:firstLine="284"/>
        <w:jc w:val="both"/>
        <w:rPr>
          <w:rFonts w:ascii="Times New Roman" w:hAnsi="Times New Roman" w:cs="Times New Roman"/>
          <w:sz w:val="20"/>
          <w:szCs w:val="20"/>
        </w:rPr>
      </w:pPr>
    </w:p>
    <w:p w:rsidR="00E33DB7" w:rsidRDefault="006C2538">
      <w:pPr>
        <w:ind w:firstLine="284"/>
        <w:jc w:val="both"/>
        <w:rPr>
          <w:rFonts w:ascii="Times New Roman" w:hAnsi="Times New Roman" w:cs="Times New Roman"/>
          <w:b/>
          <w:sz w:val="20"/>
          <w:szCs w:val="20"/>
        </w:rPr>
      </w:pPr>
      <w:r>
        <w:rPr>
          <w:rFonts w:ascii="Times New Roman" w:hAnsi="Times New Roman" w:cs="Times New Roman"/>
          <w:b/>
          <w:sz w:val="20"/>
          <w:szCs w:val="20"/>
        </w:rPr>
        <w:t xml:space="preserve"> </w:t>
      </w:r>
    </w:p>
    <w:p w:rsidR="00E33DB7" w:rsidRDefault="006C2538">
      <w:pPr>
        <w:pStyle w:val="Nadpis1"/>
        <w:spacing w:before="0"/>
        <w:ind w:firstLine="284"/>
        <w:rPr>
          <w:rFonts w:ascii="Times New Roman" w:eastAsia="Times New Roman" w:hAnsi="Times New Roman" w:cs="Times New Roman"/>
          <w:color w:val="auto"/>
          <w:sz w:val="32"/>
          <w:szCs w:val="32"/>
          <w:lang w:eastAsia="cs-CZ"/>
        </w:rPr>
      </w:pPr>
      <w:bookmarkStart w:id="16" w:name="__RefHeading___Toc5037_2386086158"/>
      <w:bookmarkStart w:id="17" w:name="_Toc22658202"/>
      <w:bookmarkEnd w:id="16"/>
      <w:r>
        <w:rPr>
          <w:rFonts w:ascii="Times New Roman" w:eastAsia="Times New Roman" w:hAnsi="Times New Roman" w:cs="Times New Roman"/>
          <w:color w:val="auto"/>
          <w:sz w:val="32"/>
          <w:szCs w:val="32"/>
          <w:lang w:eastAsia="cs-CZ"/>
        </w:rPr>
        <w:t>3. Ohlasy</w:t>
      </w:r>
      <w:bookmarkEnd w:id="17"/>
    </w:p>
    <w:p w:rsidR="00E33DB7" w:rsidRDefault="00E33DB7">
      <w:pPr>
        <w:ind w:firstLine="284"/>
        <w:rPr>
          <w:rFonts w:ascii="Times New Roman" w:hAnsi="Times New Roman" w:cs="Times New Roman"/>
          <w:sz w:val="20"/>
          <w:szCs w:val="20"/>
        </w:rPr>
      </w:pPr>
    </w:p>
    <w:p w:rsidR="00E33DB7" w:rsidRDefault="006C2538">
      <w:pPr>
        <w:pStyle w:val="Nadpis2"/>
        <w:spacing w:beforeAutospacing="0" w:afterAutospacing="0"/>
        <w:ind w:firstLine="284"/>
        <w:jc w:val="both"/>
        <w:rPr>
          <w:sz w:val="28"/>
          <w:szCs w:val="28"/>
        </w:rPr>
      </w:pPr>
      <w:bookmarkStart w:id="18" w:name="__RefHeading___Toc5039_2386086158"/>
      <w:bookmarkStart w:id="19" w:name="_Toc22658203"/>
      <w:bookmarkEnd w:id="18"/>
      <w:r>
        <w:rPr>
          <w:sz w:val="28"/>
          <w:szCs w:val="28"/>
        </w:rPr>
        <w:t>3 x Z aneb knižní okénko 2.</w:t>
      </w:r>
      <w:bookmarkEnd w:id="19"/>
    </w:p>
    <w:p w:rsidR="00E33DB7" w:rsidRDefault="00E33DB7">
      <w:pPr>
        <w:ind w:firstLine="284"/>
        <w:jc w:val="both"/>
        <w:rPr>
          <w:rFonts w:ascii="Times New Roman" w:hAnsi="Times New Roman" w:cs="Times New Roman"/>
          <w:b/>
          <w:sz w:val="24"/>
          <w:szCs w:val="24"/>
        </w:rPr>
      </w:pPr>
    </w:p>
    <w:p w:rsidR="00E33DB7" w:rsidRDefault="006C2538">
      <w:pPr>
        <w:ind w:firstLine="284"/>
        <w:jc w:val="both"/>
        <w:rPr>
          <w:rFonts w:ascii="Times New Roman" w:hAnsi="Times New Roman" w:cs="Times New Roman"/>
          <w:b/>
          <w:color w:val="000000"/>
          <w:sz w:val="20"/>
          <w:szCs w:val="20"/>
        </w:rPr>
      </w:pPr>
      <w:r>
        <w:rPr>
          <w:rFonts w:ascii="Times New Roman" w:hAnsi="Times New Roman" w:cs="Times New Roman"/>
          <w:b/>
          <w:color w:val="000000"/>
          <w:sz w:val="20"/>
          <w:szCs w:val="20"/>
        </w:rPr>
        <w:t>Pavel Sirůček</w:t>
      </w:r>
    </w:p>
    <w:p w:rsidR="00E33DB7" w:rsidRDefault="006C2538">
      <w:pPr>
        <w:ind w:firstLine="284"/>
        <w:jc w:val="both"/>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Dnešní lidé, především zasíťovaní digitální domorodci, čtou – </w:t>
      </w:r>
      <w:r>
        <w:rPr>
          <w:rFonts w:ascii="Times New Roman" w:hAnsi="Times New Roman" w:cs="Times New Roman"/>
          <w:i/>
          <w:color w:val="000000"/>
          <w:sz w:val="20"/>
          <w:szCs w:val="20"/>
        </w:rPr>
        <w:t>míněno opravdové, tedy tištěné knihy – zoufale málo. Přitom se na pultech povalují hromady titulů. Hodně proměnlivé kvality a za nemravný peníz. Mnohdy se nabízí otázka, kdo mohl něco takového vydat? A proč? Nezřídka je drzá neprofesionalita a tragikomická</w:t>
      </w:r>
      <w:r>
        <w:rPr>
          <w:rFonts w:ascii="Times New Roman" w:hAnsi="Times New Roman" w:cs="Times New Roman"/>
          <w:i/>
          <w:color w:val="000000"/>
          <w:sz w:val="20"/>
          <w:szCs w:val="20"/>
        </w:rPr>
        <w:t xml:space="preserve"> lidová tvořivost (zde v krajně pejorativním smyslu) až neuvěřitelná. Pachatel dílka však patří do správné partičky, která si přihrává granty, projekty. Na straně druhé jsou autoři nuceni shánět si těžce sponzory a uboze škemrat o milodary, aby mohli publi</w:t>
      </w:r>
      <w:r>
        <w:rPr>
          <w:rFonts w:ascii="Times New Roman" w:hAnsi="Times New Roman" w:cs="Times New Roman"/>
          <w:i/>
          <w:color w:val="000000"/>
          <w:sz w:val="20"/>
          <w:szCs w:val="20"/>
        </w:rPr>
        <w:t>kovat i bez nároků na honorář. Prostě liberalismus … Pravidelně nepravidelná rubrika 3 x Z</w:t>
      </w:r>
      <w:r>
        <w:rPr>
          <w:rStyle w:val="Ukotvenpoznmkypodarou"/>
          <w:rFonts w:ascii="Times New Roman" w:hAnsi="Times New Roman" w:cs="Times New Roman"/>
          <w:color w:val="000000"/>
          <w:sz w:val="20"/>
          <w:szCs w:val="20"/>
        </w:rPr>
        <w:footnoteReference w:id="4"/>
      </w:r>
      <w:r>
        <w:rPr>
          <w:rFonts w:ascii="Times New Roman" w:hAnsi="Times New Roman" w:cs="Times New Roman"/>
          <w:b/>
          <w:color w:val="000000"/>
          <w:sz w:val="20"/>
          <w:szCs w:val="20"/>
        </w:rPr>
        <w:t> </w:t>
      </w:r>
      <w:r>
        <w:rPr>
          <w:rFonts w:ascii="Times New Roman" w:hAnsi="Times New Roman" w:cs="Times New Roman"/>
          <w:i/>
          <w:color w:val="000000"/>
          <w:sz w:val="20"/>
          <w:szCs w:val="20"/>
        </w:rPr>
        <w:t xml:space="preserve">telegraficky představuje pel-mel knížek, které z různých důvodů nejsou recenzovány podrobněji. Nicméně pozornost, samozřejmě i kritickou, si snad zaslouží. </w:t>
      </w:r>
    </w:p>
    <w:p w:rsidR="00E33DB7" w:rsidRDefault="00E33DB7">
      <w:pPr>
        <w:ind w:firstLine="284"/>
        <w:jc w:val="both"/>
        <w:rPr>
          <w:rFonts w:ascii="Times New Roman" w:hAnsi="Times New Roman" w:cs="Times New Roman"/>
          <w:color w:val="000000"/>
          <w:sz w:val="20"/>
          <w:szCs w:val="20"/>
        </w:rPr>
      </w:pP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Druhý díl měl původně cílit na tzv. intelektuální tituly: Liessmann, K. P.: </w:t>
      </w:r>
      <w:r>
        <w:rPr>
          <w:rFonts w:ascii="Times New Roman" w:hAnsi="Times New Roman" w:cs="Times New Roman"/>
          <w:i/>
          <w:color w:val="000000"/>
          <w:sz w:val="20"/>
          <w:szCs w:val="20"/>
        </w:rPr>
        <w:t>Vzdělání jako provokace</w:t>
      </w:r>
      <w:r>
        <w:rPr>
          <w:rFonts w:ascii="Times New Roman" w:hAnsi="Times New Roman" w:cs="Times New Roman"/>
          <w:color w:val="000000"/>
          <w:sz w:val="20"/>
          <w:szCs w:val="20"/>
        </w:rPr>
        <w:t>. Praha: Academia 2018. 146 s. ISBN 978-80-200-2875-4,</w:t>
      </w:r>
      <w:r>
        <w:rPr>
          <w:rStyle w:val="Ukotvenpoznmkypodarou"/>
          <w:rFonts w:ascii="Times New Roman" w:hAnsi="Times New Roman" w:cs="Times New Roman"/>
          <w:color w:val="000000"/>
          <w:sz w:val="20"/>
          <w:szCs w:val="20"/>
        </w:rPr>
        <w:footnoteReference w:id="5"/>
      </w:r>
      <w:r>
        <w:rPr>
          <w:rFonts w:ascii="Times New Roman" w:hAnsi="Times New Roman" w:cs="Times New Roman"/>
          <w:color w:val="000000"/>
          <w:sz w:val="20"/>
          <w:szCs w:val="20"/>
        </w:rPr>
        <w:t xml:space="preserve"> Luce, E.: </w:t>
      </w:r>
      <w:r>
        <w:rPr>
          <w:rFonts w:ascii="Times New Roman" w:hAnsi="Times New Roman" w:cs="Times New Roman"/>
          <w:i/>
          <w:color w:val="000000"/>
          <w:sz w:val="20"/>
          <w:szCs w:val="20"/>
        </w:rPr>
        <w:t xml:space="preserve">Soumrak západního liberalismu. </w:t>
      </w:r>
      <w:r>
        <w:rPr>
          <w:rFonts w:ascii="Times New Roman" w:hAnsi="Times New Roman" w:cs="Times New Roman"/>
          <w:color w:val="000000"/>
          <w:sz w:val="20"/>
          <w:szCs w:val="20"/>
        </w:rPr>
        <w:t>Praha: Argo 2019. 191 s. ISBN 978-80-257-2704-1</w:t>
      </w:r>
      <w:r>
        <w:rPr>
          <w:rStyle w:val="Ukotvenpoznmkypodarou"/>
          <w:rFonts w:ascii="Times New Roman" w:hAnsi="Times New Roman" w:cs="Times New Roman"/>
          <w:color w:val="000000"/>
          <w:sz w:val="20"/>
          <w:szCs w:val="20"/>
        </w:rPr>
        <w:footnoteReference w:id="6"/>
      </w:r>
      <w:r>
        <w:rPr>
          <w:rFonts w:ascii="Times New Roman" w:hAnsi="Times New Roman" w:cs="Times New Roman"/>
          <w:color w:val="000000"/>
          <w:sz w:val="20"/>
          <w:szCs w:val="20"/>
        </w:rPr>
        <w:t xml:space="preserve"> a Murray, D</w:t>
      </w:r>
      <w:r>
        <w:rPr>
          <w:rFonts w:ascii="Times New Roman" w:hAnsi="Times New Roman" w:cs="Times New Roman"/>
          <w:color w:val="000000"/>
          <w:sz w:val="20"/>
          <w:szCs w:val="20"/>
        </w:rPr>
        <w:t xml:space="preserve">. K.: </w:t>
      </w:r>
      <w:r>
        <w:rPr>
          <w:rFonts w:ascii="Times New Roman" w:hAnsi="Times New Roman" w:cs="Times New Roman"/>
          <w:i/>
          <w:color w:val="000000"/>
          <w:sz w:val="20"/>
          <w:szCs w:val="20"/>
        </w:rPr>
        <w:t>Podivná smrt Evropy: Imigrace, identita, islám</w:t>
      </w:r>
      <w:r>
        <w:rPr>
          <w:rFonts w:ascii="Times New Roman" w:hAnsi="Times New Roman" w:cs="Times New Roman"/>
          <w:color w:val="000000"/>
          <w:sz w:val="20"/>
          <w:szCs w:val="20"/>
        </w:rPr>
        <w:t>. Voznice: LEDA 2018. 336 s. ISBN 978-80-7335-562-3.</w:t>
      </w:r>
      <w:r>
        <w:rPr>
          <w:rStyle w:val="Ukotvenpoznmkypodarou"/>
          <w:rFonts w:ascii="Times New Roman" w:hAnsi="Times New Roman" w:cs="Times New Roman"/>
          <w:color w:val="000000"/>
          <w:sz w:val="20"/>
          <w:szCs w:val="20"/>
        </w:rPr>
        <w:footnoteReference w:id="7"/>
      </w:r>
      <w:r>
        <w:rPr>
          <w:rFonts w:ascii="Times New Roman" w:hAnsi="Times New Roman" w:cs="Times New Roman"/>
          <w:color w:val="000000"/>
          <w:sz w:val="20"/>
          <w:szCs w:val="20"/>
        </w:rPr>
        <w:t xml:space="preserve"> O zmíněných dílech p.t. čtenář snadno nalezne mnohé, takže delší rozbory by byly pouhým nošením sov do Athén (srov. namátkou </w:t>
      </w:r>
      <w:hyperlink r:id="rId33">
        <w:r>
          <w:rPr>
            <w:rStyle w:val="Internetovodkaz"/>
            <w:rFonts w:ascii="Times New Roman" w:hAnsi="Times New Roman" w:cs="Times New Roman"/>
            <w:sz w:val="20"/>
            <w:szCs w:val="20"/>
          </w:rPr>
          <w:t>http://institutvk.cz/clanky/1281.html</w:t>
        </w:r>
      </w:hyperlink>
      <w:r>
        <w:rPr>
          <w:rFonts w:ascii="Times New Roman" w:hAnsi="Times New Roman" w:cs="Times New Roman"/>
          <w:color w:val="000000"/>
          <w:sz w:val="20"/>
          <w:szCs w:val="20"/>
        </w:rPr>
        <w:t>).</w:t>
      </w:r>
      <w:r>
        <w:rPr>
          <w:rStyle w:val="Ukotvenpoznmkypodarou"/>
          <w:rFonts w:ascii="Times New Roman" w:hAnsi="Times New Roman" w:cs="Times New Roman"/>
          <w:color w:val="000000"/>
          <w:sz w:val="20"/>
          <w:szCs w:val="20"/>
        </w:rPr>
        <w:footnoteReference w:id="8"/>
      </w:r>
      <w:r>
        <w:rPr>
          <w:rFonts w:ascii="Times New Roman" w:hAnsi="Times New Roman" w:cs="Times New Roman"/>
          <w:color w:val="000000"/>
          <w:sz w:val="20"/>
          <w:szCs w:val="20"/>
        </w:rPr>
        <w:t xml:space="preserve">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Z původních záměrů sešlo a druhé pokračování přináší anotace titulů: </w:t>
      </w:r>
    </w:p>
    <w:p w:rsidR="00E33DB7" w:rsidRDefault="006C2538">
      <w:pPr>
        <w:numPr>
          <w:ilvl w:val="0"/>
          <w:numId w:val="1"/>
        </w:num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Jakl, L.: </w:t>
      </w:r>
      <w:r>
        <w:rPr>
          <w:rFonts w:ascii="Times New Roman" w:hAnsi="Times New Roman" w:cs="Times New Roman"/>
          <w:i/>
          <w:iCs/>
          <w:color w:val="000000"/>
          <w:sz w:val="20"/>
          <w:szCs w:val="20"/>
        </w:rPr>
        <w:t>Z Hanspaulky O SVOBODĚ.</w:t>
      </w:r>
      <w:r>
        <w:rPr>
          <w:rFonts w:ascii="Times New Roman" w:hAnsi="Times New Roman" w:cs="Times New Roman"/>
          <w:color w:val="000000"/>
          <w:sz w:val="20"/>
          <w:szCs w:val="20"/>
        </w:rPr>
        <w:t xml:space="preserve"> Publikace č. 45/2019. Praha: Institut Václava Klause 2019. 320 s. ISBN 978-80-</w:t>
      </w:r>
      <w:r>
        <w:rPr>
          <w:rFonts w:ascii="Times New Roman" w:hAnsi="Times New Roman" w:cs="Times New Roman"/>
          <w:color w:val="000000"/>
          <w:sz w:val="20"/>
          <w:szCs w:val="20"/>
        </w:rPr>
        <w:t xml:space="preserve">7542-051-0. </w:t>
      </w:r>
    </w:p>
    <w:p w:rsidR="00E33DB7" w:rsidRDefault="006C2538">
      <w:pPr>
        <w:numPr>
          <w:ilvl w:val="0"/>
          <w:numId w:val="1"/>
        </w:num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Pilný, P., Jakeš, M.: </w:t>
      </w:r>
      <w:r>
        <w:rPr>
          <w:rFonts w:ascii="Times New Roman" w:hAnsi="Times New Roman" w:cs="Times New Roman"/>
          <w:i/>
          <w:iCs/>
          <w:color w:val="000000"/>
          <w:sz w:val="20"/>
          <w:szCs w:val="20"/>
        </w:rPr>
        <w:t>Příběh komunisty</w:t>
      </w:r>
      <w:r>
        <w:rPr>
          <w:rFonts w:ascii="Times New Roman" w:hAnsi="Times New Roman" w:cs="Times New Roman"/>
          <w:color w:val="000000"/>
          <w:sz w:val="20"/>
          <w:szCs w:val="20"/>
        </w:rPr>
        <w:t xml:space="preserve">. Praha: Česká citadela 2019. 264 s. ISBN 978-80-907399-2-5. </w:t>
      </w:r>
    </w:p>
    <w:p w:rsidR="00E33DB7" w:rsidRDefault="006C2538">
      <w:pPr>
        <w:numPr>
          <w:ilvl w:val="0"/>
          <w:numId w:val="1"/>
        </w:num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Přichystal, A.: </w:t>
      </w:r>
      <w:r>
        <w:rPr>
          <w:rFonts w:ascii="Times New Roman" w:hAnsi="Times New Roman" w:cs="Times New Roman"/>
          <w:i/>
          <w:iCs/>
          <w:color w:val="000000"/>
          <w:sz w:val="20"/>
          <w:szCs w:val="20"/>
        </w:rPr>
        <w:t>Přežít nebo zemřít: Manuál pro přežití ve zlých časech</w:t>
      </w:r>
      <w:r>
        <w:rPr>
          <w:rFonts w:ascii="Times New Roman" w:hAnsi="Times New Roman" w:cs="Times New Roman"/>
          <w:color w:val="000000"/>
          <w:sz w:val="20"/>
          <w:szCs w:val="20"/>
        </w:rPr>
        <w:t xml:space="preserve">. Praha: Česká citadela 2019. 264 s. ISBN 978-80-907399-5-6. </w:t>
      </w:r>
    </w:p>
    <w:p w:rsidR="00E33DB7" w:rsidRDefault="00E33DB7">
      <w:pPr>
        <w:ind w:left="720"/>
        <w:jc w:val="both"/>
        <w:rPr>
          <w:rFonts w:ascii="Times New Roman" w:hAnsi="Times New Roman" w:cs="Times New Roman"/>
          <w:color w:val="000000"/>
          <w:sz w:val="20"/>
          <w:szCs w:val="20"/>
        </w:rPr>
      </w:pPr>
    </w:p>
    <w:p w:rsidR="00E33DB7" w:rsidRDefault="006C2538">
      <w:pPr>
        <w:ind w:firstLine="284"/>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Liberty, </w:t>
      </w:r>
      <w:r>
        <w:rPr>
          <w:rFonts w:ascii="Times New Roman" w:hAnsi="Times New Roman" w:cs="Times New Roman"/>
          <w:b/>
          <w:color w:val="000000"/>
          <w:sz w:val="24"/>
          <w:szCs w:val="24"/>
        </w:rPr>
        <w:t>Guns, Beer, Trump</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Svébytná a nepřehlédnutelná osobnost českého veřejného prostoru – bývalý poslanec ČNR, člen Rady pro rozhlasové a televizní vysílání ČR, vedoucí sekretariátu a tajemník prezidenta V. Klause st., rockový muzikant, publicista a novinář, vla</w:t>
      </w:r>
      <w:r>
        <w:rPr>
          <w:rFonts w:ascii="Times New Roman" w:hAnsi="Times New Roman" w:cs="Times New Roman"/>
          <w:bCs/>
          <w:color w:val="000000"/>
          <w:sz w:val="20"/>
          <w:szCs w:val="20"/>
        </w:rPr>
        <w:t xml:space="preserve">stenec a znalec piva – L. Jakl se rozhodně nesmiřuje s tím, </w:t>
      </w:r>
      <w:r>
        <w:rPr>
          <w:rFonts w:ascii="Times New Roman" w:hAnsi="Times New Roman" w:cs="Times New Roman"/>
          <w:bCs/>
          <w:i/>
          <w:iCs/>
          <w:color w:val="000000"/>
          <w:sz w:val="20"/>
          <w:szCs w:val="20"/>
        </w:rPr>
        <w:t>„že se o svobodě jako zásadní hodnotě demokratické společnosti přestává mluvit, že už svoboda jakoby nikoho nezajímá. Nemůže přijmout to, že svobodu v dnešní západní společnosti vytlačuje zmutovan</w:t>
      </w:r>
      <w:r>
        <w:rPr>
          <w:rFonts w:ascii="Times New Roman" w:hAnsi="Times New Roman" w:cs="Times New Roman"/>
          <w:bCs/>
          <w:i/>
          <w:iCs/>
          <w:color w:val="000000"/>
          <w:sz w:val="20"/>
          <w:szCs w:val="20"/>
        </w:rPr>
        <w:t>á rovnost v podobě antidiskriminačního šílenství a politické korektnosti. Vidí, jak se zbankrotovaná sociálně-inženýrská ideologie vrací, na desítkách příkladů ukazuje, jak .., znovu ztrácíme svobodu ve prospěch státní regulace. O tom všem je tento sborník</w:t>
      </w:r>
      <w:r>
        <w:rPr>
          <w:rFonts w:ascii="Times New Roman" w:hAnsi="Times New Roman" w:cs="Times New Roman"/>
          <w:bCs/>
          <w:i/>
          <w:iCs/>
          <w:color w:val="000000"/>
          <w:sz w:val="20"/>
          <w:szCs w:val="20"/>
        </w:rPr>
        <w:t xml:space="preserve"> Jaklových textů“</w:t>
      </w:r>
      <w:r>
        <w:rPr>
          <w:rFonts w:ascii="Times New Roman" w:hAnsi="Times New Roman" w:cs="Times New Roman"/>
          <w:bCs/>
          <w:color w:val="000000"/>
          <w:sz w:val="20"/>
          <w:szCs w:val="20"/>
        </w:rPr>
        <w:t xml:space="preserve"> (zadní strana přebalu anot. publ.).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Podle samotného autora L. Jakla je to kniha o svobodě, přesněji o svobodě vnímané prizmatem pravicového vyznavače konzervativních hodnot. Původně v mnohém snad i klasického liberála, u kterého ovšem st</w:t>
      </w:r>
      <w:r>
        <w:rPr>
          <w:rFonts w:ascii="Times New Roman" w:hAnsi="Times New Roman" w:cs="Times New Roman"/>
          <w:bCs/>
          <w:color w:val="000000"/>
          <w:sz w:val="20"/>
          <w:szCs w:val="20"/>
        </w:rPr>
        <w:t xml:space="preserve">ále nepříčetnější běsnění pokrokářských fanatiků – pod fanglemi zdegenerovaného (hyper)liberalismu – probudilo </w:t>
      </w:r>
      <w:r>
        <w:rPr>
          <w:rFonts w:ascii="Times New Roman" w:hAnsi="Times New Roman" w:cs="Times New Roman"/>
          <w:bCs/>
          <w:i/>
          <w:iCs/>
          <w:color w:val="000000"/>
          <w:sz w:val="20"/>
          <w:szCs w:val="20"/>
        </w:rPr>
        <w:t>„konzervativní reflexy“</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9"/>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Připomeňme již tradiční zmatky v pojmech jako liberalismus a konzervatismus. Zopakujme, že 19. století bývá nazýváno i</w:t>
      </w:r>
      <w:r>
        <w:rPr>
          <w:rFonts w:ascii="Times New Roman" w:hAnsi="Times New Roman" w:cs="Times New Roman"/>
          <w:bCs/>
          <w:color w:val="000000"/>
          <w:sz w:val="20"/>
          <w:szCs w:val="20"/>
        </w:rPr>
        <w:t xml:space="preserve"> </w:t>
      </w:r>
      <w:r>
        <w:rPr>
          <w:rFonts w:ascii="Times New Roman" w:hAnsi="Times New Roman" w:cs="Times New Roman"/>
          <w:bCs/>
          <w:i/>
          <w:iCs/>
          <w:color w:val="000000"/>
          <w:sz w:val="20"/>
          <w:szCs w:val="20"/>
        </w:rPr>
        <w:t>„stoletím liberalismu“</w:t>
      </w:r>
      <w:r>
        <w:rPr>
          <w:rFonts w:ascii="Times New Roman" w:hAnsi="Times New Roman" w:cs="Times New Roman"/>
          <w:bCs/>
          <w:color w:val="000000"/>
          <w:sz w:val="20"/>
          <w:szCs w:val="20"/>
        </w:rPr>
        <w:t>, čímž je obvykle míněn klasický liberalismus (teorie přirozených práv, utilitarismus, sociální darwinismus nebo ekonomický liberalismus A. Smithe a D. Ricarda). Jistá renesance myšlenek klasického liberalismu ve druhé polovině 20. s</w:t>
      </w:r>
      <w:r>
        <w:rPr>
          <w:rFonts w:ascii="Times New Roman" w:hAnsi="Times New Roman" w:cs="Times New Roman"/>
          <w:bCs/>
          <w:color w:val="000000"/>
          <w:sz w:val="20"/>
          <w:szCs w:val="20"/>
        </w:rPr>
        <w:t>toletí pak často bývá nazývána neoliberalismem (F. A. Hayek aj.), včetně vzájemných prolínání s neokonzervatismem (M. Friedman apod.), který se tímto hrubě zdiskreditoval.</w:t>
      </w:r>
      <w:r>
        <w:rPr>
          <w:rStyle w:val="Ukotvenpoznmkypodarou"/>
          <w:rFonts w:ascii="Times New Roman" w:hAnsi="Times New Roman" w:cs="Times New Roman"/>
          <w:bCs/>
          <w:color w:val="000000"/>
          <w:sz w:val="20"/>
          <w:szCs w:val="20"/>
        </w:rPr>
        <w:footnoteReference w:id="10"/>
      </w:r>
      <w:r>
        <w:rPr>
          <w:rFonts w:ascii="Times New Roman" w:hAnsi="Times New Roman" w:cs="Times New Roman"/>
          <w:bCs/>
          <w:color w:val="000000"/>
          <w:sz w:val="20"/>
          <w:szCs w:val="20"/>
        </w:rPr>
        <w:t xml:space="preserve"> S idejemi intervencionistického státu bývá zase spojován heterogenní moderní libera</w:t>
      </w:r>
      <w:r>
        <w:rPr>
          <w:rFonts w:ascii="Times New Roman" w:hAnsi="Times New Roman" w:cs="Times New Roman"/>
          <w:bCs/>
          <w:color w:val="000000"/>
          <w:sz w:val="20"/>
          <w:szCs w:val="20"/>
        </w:rPr>
        <w:t>lismus 20. století, včetně např. welfarismu a keynesiánství různých odstínů. V 60. letech se v lůně nové tzv. levice rodí pokrokářský liberalismus, jehož globální invaze – spojená s neoliberální globalizací – vrcholí hlavně za administrativy W. J. Clintona</w:t>
      </w:r>
      <w:r>
        <w:rPr>
          <w:rFonts w:ascii="Times New Roman" w:hAnsi="Times New Roman" w:cs="Times New Roman"/>
          <w:bCs/>
          <w:color w:val="000000"/>
          <w:sz w:val="20"/>
          <w:szCs w:val="20"/>
        </w:rPr>
        <w:t>, a ještě nebezpečněji za B. H. Obamy. Včetně pokryteckého ovzduší politické (hyper)korektnosti, záměrného neustálého vyvolávání pocitů viny u normálních lidí, a s tímto spojeným pronikavým nárůstem vlivu militantně nátlakových a zvrhlých ideologií multiku</w:t>
      </w:r>
      <w:r>
        <w:rPr>
          <w:rFonts w:ascii="Times New Roman" w:hAnsi="Times New Roman" w:cs="Times New Roman"/>
          <w:bCs/>
          <w:color w:val="000000"/>
          <w:sz w:val="20"/>
          <w:szCs w:val="20"/>
        </w:rPr>
        <w:t>lturalismu, genderismu, feminismu, homosexualismu, europeismu etc. Kráčející ruku v ruce s extrémní nenávistí ke všemu normálnímu, v čele s normální poctivou prací, normálním životem a bílým heterosexuálním mužem. Čím dál větší naděje proto normální člověk</w:t>
      </w:r>
      <w:r>
        <w:rPr>
          <w:rFonts w:ascii="Times New Roman" w:hAnsi="Times New Roman" w:cs="Times New Roman"/>
          <w:bCs/>
          <w:color w:val="000000"/>
          <w:sz w:val="20"/>
          <w:szCs w:val="20"/>
        </w:rPr>
        <w:t xml:space="preserve"> upíná k novému konzervatismu. Přičemž zdaleka nejde pouze o lidi orientované politicky doprava. Vytrvalým mýtem a stále šířeným bludem je víra, že konzervatismus musí být vždy pouze pravicový a liberalismus zase levicový. Noví konzervativci existují i na </w:t>
      </w:r>
      <w:r>
        <w:rPr>
          <w:rFonts w:ascii="Times New Roman" w:hAnsi="Times New Roman" w:cs="Times New Roman"/>
          <w:bCs/>
          <w:color w:val="000000"/>
          <w:sz w:val="20"/>
          <w:szCs w:val="20"/>
        </w:rPr>
        <w:t>levici. Pokrokářský liberalismus i nová tzv. levice se skutečnou levicovostí nemají pranic společného, ba přímo právě naopak.</w:t>
      </w:r>
      <w:r>
        <w:rPr>
          <w:rStyle w:val="Ukotvenpoznmkypodarou"/>
          <w:rFonts w:ascii="Times New Roman" w:hAnsi="Times New Roman" w:cs="Times New Roman"/>
          <w:bCs/>
          <w:color w:val="000000"/>
          <w:sz w:val="20"/>
          <w:szCs w:val="20"/>
        </w:rPr>
        <w:footnoteReference w:id="11"/>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U anotovaného titulu jde o knihu provokativní, nikoli ovšem lacině a prvoplánově.</w:t>
      </w:r>
      <w:r>
        <w:rPr>
          <w:rStyle w:val="Ukotvenpoznmkypodarou"/>
          <w:rFonts w:ascii="Times New Roman" w:hAnsi="Times New Roman" w:cs="Times New Roman"/>
          <w:bCs/>
          <w:color w:val="000000"/>
          <w:sz w:val="20"/>
          <w:szCs w:val="20"/>
        </w:rPr>
        <w:footnoteReference w:id="12"/>
      </w:r>
      <w:r>
        <w:rPr>
          <w:rFonts w:ascii="Times New Roman" w:hAnsi="Times New Roman" w:cs="Times New Roman"/>
          <w:bCs/>
          <w:color w:val="000000"/>
          <w:sz w:val="20"/>
          <w:szCs w:val="20"/>
        </w:rPr>
        <w:t xml:space="preserve"> Sebrané materiály časově ohraničuje konec pre</w:t>
      </w:r>
      <w:r>
        <w:rPr>
          <w:rFonts w:ascii="Times New Roman" w:hAnsi="Times New Roman" w:cs="Times New Roman"/>
          <w:bCs/>
          <w:color w:val="000000"/>
          <w:sz w:val="20"/>
          <w:szCs w:val="20"/>
        </w:rPr>
        <w:t>zidenství V. Klause st. a počátek června 2019. Texty představují nevšední, a zajímavý, pohled na politiku v postklausovském období. Zdaleka však nejde o kompletní autorovu publicistickou tvorbu za daný časový úsek. Materiály spojuje jejich vznik originálně</w:t>
      </w:r>
      <w:r>
        <w:rPr>
          <w:rFonts w:ascii="Times New Roman" w:hAnsi="Times New Roman" w:cs="Times New Roman"/>
          <w:bCs/>
          <w:color w:val="000000"/>
          <w:sz w:val="20"/>
          <w:szCs w:val="20"/>
        </w:rPr>
        <w:t xml:space="preserve"> pro Institut Václava Klause, nebo tyto byly Institutem převzaty z původních zdrojů, a publikovány pod jeho hlavičkou.</w:t>
      </w:r>
      <w:r>
        <w:rPr>
          <w:rStyle w:val="Ukotvenpoznmkypodarou"/>
          <w:rFonts w:ascii="Times New Roman" w:hAnsi="Times New Roman" w:cs="Times New Roman"/>
          <w:bCs/>
          <w:color w:val="000000"/>
          <w:sz w:val="20"/>
          <w:szCs w:val="20"/>
        </w:rPr>
        <w:footnoteReference w:id="13"/>
      </w:r>
      <w:r>
        <w:rPr>
          <w:rFonts w:ascii="Times New Roman" w:hAnsi="Times New Roman" w:cs="Times New Roman"/>
          <w:bCs/>
          <w:color w:val="000000"/>
          <w:sz w:val="20"/>
          <w:szCs w:val="20"/>
        </w:rPr>
        <w:t xml:space="preserve"> Jedná se o 105 komentářů, analýz, úvah a rozhovorů. Editoři se rozhodli jako nejlogičtější zvolit dělící hledisko v podobě míry podrobno</w:t>
      </w:r>
      <w:r>
        <w:rPr>
          <w:rFonts w:ascii="Times New Roman" w:hAnsi="Times New Roman" w:cs="Times New Roman"/>
          <w:bCs/>
          <w:color w:val="000000"/>
          <w:sz w:val="20"/>
          <w:szCs w:val="20"/>
        </w:rPr>
        <w:t xml:space="preserve">sti příspěvků. Texty v rámci všech tří kapitol jsou přitom řazeny chronologicky.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První část </w:t>
      </w:r>
      <w:r>
        <w:rPr>
          <w:rFonts w:ascii="Times New Roman" w:hAnsi="Times New Roman" w:cs="Times New Roman"/>
          <w:bCs/>
          <w:i/>
          <w:iCs/>
          <w:color w:val="000000"/>
          <w:sz w:val="20"/>
          <w:szCs w:val="20"/>
        </w:rPr>
        <w:t>Monology stručné</w:t>
      </w:r>
      <w:r>
        <w:rPr>
          <w:rFonts w:ascii="Times New Roman" w:hAnsi="Times New Roman" w:cs="Times New Roman"/>
          <w:bCs/>
          <w:color w:val="000000"/>
          <w:sz w:val="20"/>
          <w:szCs w:val="20"/>
        </w:rPr>
        <w:t xml:space="preserve"> přináší kratší stanoviska a glosy ke každodenním událostem. Namátkou fundované postřehy, trefné glosy a ironické šlehy ohledně přímé volby prezide</w:t>
      </w:r>
      <w:r>
        <w:rPr>
          <w:rFonts w:ascii="Times New Roman" w:hAnsi="Times New Roman" w:cs="Times New Roman"/>
          <w:bCs/>
          <w:color w:val="000000"/>
          <w:sz w:val="20"/>
          <w:szCs w:val="20"/>
        </w:rPr>
        <w:t>nta, různých aspektů rozpadu rodiny, mýtu korupce a mýtického tažení proti této (přinášejícího nezřídka větší škody nežli korupce samotná), dramatického úpadku západní civilizace, chyb a prapodivných tahů ČNB, dlouhodobé krize v Řecku, naděje jménem brexit</w:t>
      </w:r>
      <w:r>
        <w:rPr>
          <w:rFonts w:ascii="Times New Roman" w:hAnsi="Times New Roman" w:cs="Times New Roman"/>
          <w:bCs/>
          <w:color w:val="000000"/>
          <w:sz w:val="20"/>
          <w:szCs w:val="20"/>
        </w:rPr>
        <w:t>, přibývání nových a nových úředníků, sílících útoků pokrokářů na hotovostní peníze či fanatického honu na kuřáky na pomateném Západě i u nás, naděje amerických voleb v podobě DJT, tuzemské prokurátokracie, Blairovy (a Bushovy) cesty do pekel, strašidla te</w:t>
      </w:r>
      <w:r>
        <w:rPr>
          <w:rFonts w:ascii="Times New Roman" w:hAnsi="Times New Roman" w:cs="Times New Roman"/>
          <w:bCs/>
          <w:color w:val="000000"/>
          <w:sz w:val="20"/>
          <w:szCs w:val="20"/>
        </w:rPr>
        <w:t>rorismu, OH v Riu, útoků EU na Polsko, odporu proti společné armádě EU nebo proti řádění J. C. Junckera či A. D. Merkelové, potřeb připomínání a důstojných oslav 28. října, podvodů, lží a manipulací Průhledné internacionály (Transparency International) zda</w:t>
      </w:r>
      <w:r>
        <w:rPr>
          <w:rFonts w:ascii="Times New Roman" w:hAnsi="Times New Roman" w:cs="Times New Roman"/>
          <w:bCs/>
          <w:color w:val="000000"/>
          <w:sz w:val="20"/>
          <w:szCs w:val="20"/>
        </w:rPr>
        <w:t>leka nejenom v causách Severní Koreje nebo Venezuely, problémů německé ekonomiky i Deutsche Bank, boje diktatur proti samizdatům, klimatického globálního třeštění, vytrácení ekonomických témat a skutečných polemik z veřejných diskuzí, fatálních ohrožení pl</w:t>
      </w:r>
      <w:r>
        <w:rPr>
          <w:rFonts w:ascii="Times New Roman" w:hAnsi="Times New Roman" w:cs="Times New Roman"/>
          <w:bCs/>
          <w:color w:val="000000"/>
          <w:sz w:val="20"/>
          <w:szCs w:val="20"/>
        </w:rPr>
        <w:t>ynoucích z globálního paktu o migraci (</w:t>
      </w:r>
      <w:r>
        <w:rPr>
          <w:rFonts w:ascii="Times New Roman" w:hAnsi="Times New Roman" w:cs="Times New Roman"/>
          <w:bCs/>
          <w:i/>
          <w:iCs/>
          <w:color w:val="000000"/>
          <w:sz w:val="20"/>
          <w:szCs w:val="20"/>
        </w:rPr>
        <w:t>„eugenice pro 21. století“</w:t>
      </w:r>
      <w:r>
        <w:rPr>
          <w:rFonts w:ascii="Times New Roman" w:hAnsi="Times New Roman" w:cs="Times New Roman"/>
          <w:bCs/>
          <w:color w:val="000000"/>
          <w:sz w:val="20"/>
          <w:szCs w:val="20"/>
        </w:rPr>
        <w:t xml:space="preserve">), nutnosti okamžitého odchodu z Afganistánu, anarchisticko- teroristického běsnění na žižkovské Klinice nebo ohledně omylů, síly i přehledu M. Zemana.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Pestrý pel-mel. Což se týká i pasáží d</w:t>
      </w:r>
      <w:r>
        <w:rPr>
          <w:rFonts w:ascii="Times New Roman" w:hAnsi="Times New Roman" w:cs="Times New Roman"/>
          <w:bCs/>
          <w:color w:val="000000"/>
          <w:sz w:val="20"/>
          <w:szCs w:val="20"/>
        </w:rPr>
        <w:t>alších. Samozřejmě se vším souhlasit možné není, leč pevné, jasné, zásadové a razantní postoje upřít autorovi určitě nelze. V hlavě to má srovnáno, nic snobsky nepředstírá. Na nic si elitářsky nehraje a nevyvyšuje se nad normálního člověka, nad normální ch</w:t>
      </w:r>
      <w:r>
        <w:rPr>
          <w:rFonts w:ascii="Times New Roman" w:hAnsi="Times New Roman" w:cs="Times New Roman"/>
          <w:bCs/>
          <w:color w:val="000000"/>
          <w:sz w:val="20"/>
          <w:szCs w:val="20"/>
        </w:rPr>
        <w:t xml:space="preserve">lapi a normální ženské. Nepodbízí se, ani alibisticky nepapouškuje to, co by tak ráda pořád slýchala pražská, brněnská, bruselská či washingtonská Kavárna. A nebojí se přitom nést svou kůži na trh. Neprodá ji lacino. Jeho konzervativní postoje a orientace </w:t>
      </w:r>
      <w:r>
        <w:rPr>
          <w:rFonts w:ascii="Times New Roman" w:hAnsi="Times New Roman" w:cs="Times New Roman"/>
          <w:bCs/>
          <w:color w:val="000000"/>
          <w:sz w:val="20"/>
          <w:szCs w:val="20"/>
        </w:rPr>
        <w:t>jsou bytostně – a nerozplizle – pravicové, ale mnohé si se značnou radostí a povděkem přečte i přemýšlivý čtenář s ideovým zakotvením levicovým.</w:t>
      </w:r>
      <w:r>
        <w:rPr>
          <w:rStyle w:val="Ukotvenpoznmkypodarou"/>
          <w:rFonts w:ascii="Times New Roman" w:hAnsi="Times New Roman" w:cs="Times New Roman"/>
          <w:bCs/>
          <w:color w:val="000000"/>
          <w:sz w:val="20"/>
          <w:szCs w:val="20"/>
        </w:rPr>
        <w:footnoteReference w:id="14"/>
      </w:r>
      <w:r>
        <w:rPr>
          <w:rFonts w:ascii="Times New Roman" w:hAnsi="Times New Roman" w:cs="Times New Roman"/>
          <w:bCs/>
          <w:color w:val="000000"/>
          <w:sz w:val="20"/>
          <w:szCs w:val="20"/>
        </w:rPr>
        <w:t xml:space="preserve"> Nikoli ovšem liberálně tzv. levicovým. Na všelijaké kulturní, neo- či postmarxisty (kteří žádnými marxisty ve </w:t>
      </w:r>
      <w:r>
        <w:rPr>
          <w:rFonts w:ascii="Times New Roman" w:hAnsi="Times New Roman" w:cs="Times New Roman"/>
          <w:bCs/>
          <w:color w:val="000000"/>
          <w:sz w:val="20"/>
          <w:szCs w:val="20"/>
        </w:rPr>
        <w:t xml:space="preserve">skutečnosti nejsou, nikdy nebyli a ani být nemohou, přičemž marxismus nestvůrně dehonestují), a obdobné elementy, Jaklovy texty, a konec konců i Jakl samotný, působí jako červená muleta na býka.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L. Jakl by mohl vyprávět o bytostné demokratičnosti a laskav</w:t>
      </w:r>
      <w:r>
        <w:rPr>
          <w:rFonts w:ascii="Times New Roman" w:hAnsi="Times New Roman" w:cs="Times New Roman"/>
          <w:color w:val="000000"/>
          <w:sz w:val="20"/>
          <w:szCs w:val="20"/>
        </w:rPr>
        <w:t xml:space="preserve">ém humanismu fašizujících liberálů. Liberální demokracie přišla přímo za ním. V podobě vulgárních nadávek, úderů pěstí a kopanců. Pokrokářská komanda, bojůvky a zfanatizovaní bijci zvrácené pahodnoty pseudopokroku prosazují již i </w:t>
      </w:r>
      <w:r>
        <w:rPr>
          <w:rFonts w:ascii="Times New Roman" w:hAnsi="Times New Roman" w:cs="Times New Roman"/>
          <w:i/>
          <w:iCs/>
          <w:color w:val="000000"/>
          <w:sz w:val="20"/>
          <w:szCs w:val="20"/>
        </w:rPr>
        <w:t>„ohněm a mečem“</w:t>
      </w:r>
      <w:r>
        <w:rPr>
          <w:rFonts w:ascii="Times New Roman" w:hAnsi="Times New Roman" w:cs="Times New Roman"/>
          <w:color w:val="000000"/>
          <w:sz w:val="20"/>
          <w:szCs w:val="20"/>
        </w:rPr>
        <w:t xml:space="preserve">. Účel světí prostředky – sílí liberální džihád (aneb Pravda a láska zvítězí lží a nenávistí). Sluníčkářští dobrotrusové se veřejně holedbají tím, že za odlišné názory hodlají jejich drzé nositele – kteří drze </w:t>
      </w:r>
      <w:r>
        <w:rPr>
          <w:rFonts w:ascii="Times New Roman" w:hAnsi="Times New Roman" w:cs="Times New Roman"/>
          <w:i/>
          <w:iCs/>
          <w:color w:val="000000"/>
          <w:sz w:val="20"/>
          <w:szCs w:val="20"/>
        </w:rPr>
        <w:t>„nedrží hubu“</w:t>
      </w:r>
      <w:r>
        <w:rPr>
          <w:rFonts w:ascii="Times New Roman" w:hAnsi="Times New Roman" w:cs="Times New Roman"/>
          <w:color w:val="000000"/>
          <w:sz w:val="20"/>
          <w:szCs w:val="20"/>
        </w:rPr>
        <w:t xml:space="preserve"> (a drze si dovolí např. nesouhla</w:t>
      </w:r>
      <w:r>
        <w:rPr>
          <w:rFonts w:ascii="Times New Roman" w:hAnsi="Times New Roman" w:cs="Times New Roman"/>
          <w:color w:val="000000"/>
          <w:sz w:val="20"/>
          <w:szCs w:val="20"/>
        </w:rPr>
        <w:t xml:space="preserve">sit se šílenstvím kolem klimatické Grety) – na místě fackovat! Tuzemští kavárníci navrhují sebrat volební právo všem čtyřicátníkům a starším, neboť tito </w:t>
      </w:r>
      <w:r>
        <w:rPr>
          <w:rFonts w:ascii="Times New Roman" w:hAnsi="Times New Roman" w:cs="Times New Roman"/>
          <w:i/>
          <w:iCs/>
          <w:color w:val="000000"/>
          <w:sz w:val="20"/>
          <w:szCs w:val="20"/>
        </w:rPr>
        <w:t>„soustavně kazí volební výsledky“</w:t>
      </w:r>
      <w:r>
        <w:rPr>
          <w:rFonts w:ascii="Times New Roman" w:hAnsi="Times New Roman" w:cs="Times New Roman"/>
          <w:color w:val="000000"/>
          <w:sz w:val="20"/>
          <w:szCs w:val="20"/>
        </w:rPr>
        <w:t>.</w:t>
      </w:r>
      <w:r>
        <w:rPr>
          <w:rStyle w:val="Ukotvenpoznmkypodarou"/>
          <w:rFonts w:ascii="Times New Roman" w:hAnsi="Times New Roman" w:cs="Times New Roman"/>
          <w:color w:val="000000"/>
          <w:sz w:val="20"/>
          <w:szCs w:val="20"/>
        </w:rPr>
        <w:footnoteReference w:id="15"/>
      </w:r>
      <w:r>
        <w:rPr>
          <w:rFonts w:ascii="Times New Roman" w:hAnsi="Times New Roman" w:cs="Times New Roman"/>
          <w:color w:val="000000"/>
          <w:sz w:val="20"/>
          <w:szCs w:val="20"/>
        </w:rPr>
        <w:t xml:space="preserve"> Kavárna globální cíleně útočí na volební právo bílých mužů etc. etc</w:t>
      </w:r>
      <w:r>
        <w:rPr>
          <w:rFonts w:ascii="Times New Roman" w:hAnsi="Times New Roman" w:cs="Times New Roman"/>
          <w:color w:val="000000"/>
          <w:sz w:val="20"/>
          <w:szCs w:val="20"/>
        </w:rPr>
        <w:t xml:space="preserve">.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Z frustrované pražsko-brněnské Kavárny živočišná nenávist dnes nejen obrazně kape, nýbrž viditelně stříká. Musí být vždy po jejich. Oni jsou přece samozvanou elitou i morálním kompasem, ba přímo majákem! Normální chlapi a normální ženské jejich obsese n</w:t>
      </w:r>
      <w:r>
        <w:rPr>
          <w:rFonts w:ascii="Times New Roman" w:hAnsi="Times New Roman" w:cs="Times New Roman"/>
          <w:color w:val="000000"/>
          <w:sz w:val="20"/>
          <w:szCs w:val="20"/>
        </w:rPr>
        <w:t xml:space="preserve">ezajímají, což zuřící městské cool liberály dovádí k nepříčetnosti. Přes dvě dekády se nemohou dostat k moci skrze volby, tudíž šturmují na barikády. V létě bylo únavné přežít masturbace pravdy &amp; lásky na (S)Letné. S hysterickým krákáním komediantů, často </w:t>
      </w:r>
      <w:r>
        <w:rPr>
          <w:rFonts w:ascii="Times New Roman" w:hAnsi="Times New Roman" w:cs="Times New Roman"/>
          <w:color w:val="000000"/>
          <w:sz w:val="20"/>
          <w:szCs w:val="20"/>
        </w:rPr>
        <w:t xml:space="preserve">s úsměvným vzděláním, kteří povýšeně ohrnují nos nad většinou národa a hodlají misionářsky šířit jedinou </w:t>
      </w:r>
      <w:r>
        <w:rPr>
          <w:rFonts w:ascii="Times New Roman" w:hAnsi="Times New Roman" w:cs="Times New Roman"/>
          <w:i/>
          <w:iCs/>
          <w:color w:val="000000"/>
          <w:sz w:val="20"/>
          <w:szCs w:val="20"/>
        </w:rPr>
        <w:t>„Pravdu“</w:t>
      </w:r>
      <w:r>
        <w:rPr>
          <w:rFonts w:ascii="Times New Roman" w:hAnsi="Times New Roman" w:cs="Times New Roman"/>
          <w:color w:val="000000"/>
          <w:sz w:val="20"/>
          <w:szCs w:val="20"/>
        </w:rPr>
        <w:t xml:space="preserve"> mezi hloupý lid. Mezi primitivní, nevzdělané, zmanipulované a neinformované venkovské burany, kteří nechápou, kterak mají správně volit. Další</w:t>
      </w:r>
      <w:r>
        <w:rPr>
          <w:rFonts w:ascii="Times New Roman" w:hAnsi="Times New Roman" w:cs="Times New Roman"/>
          <w:color w:val="000000"/>
          <w:sz w:val="20"/>
          <w:szCs w:val="20"/>
        </w:rPr>
        <w:t xml:space="preserve"> pokus o barevnou revoluci. Její sponzoři a iniciátoři u nás od roku 2010 nevyhráli žádné volby, tudíž i tady pořád vnášejí do společnosti permanentní neklid a situaci cíleně majdanizují. Efekt je tragikomický. Čiročiré zoufalství, katastrofální bezradnost</w:t>
      </w:r>
      <w:r>
        <w:rPr>
          <w:rFonts w:ascii="Times New Roman" w:hAnsi="Times New Roman" w:cs="Times New Roman"/>
          <w:color w:val="000000"/>
          <w:sz w:val="20"/>
          <w:szCs w:val="20"/>
        </w:rPr>
        <w:t>. Žádný bojovný Majdan, žádné politické požadavky, žádná hrozba stávkou (u nemakačenků a netáhel se stejně nepozná, že stávkují). Absurdní divadlo. Trapná parodie na rok 89. Zoufale kýčovité, chucpe moralizující orgie a spiritistický piknik s hysterickým v</w:t>
      </w:r>
      <w:r>
        <w:rPr>
          <w:rFonts w:ascii="Times New Roman" w:hAnsi="Times New Roman" w:cs="Times New Roman"/>
          <w:color w:val="000000"/>
          <w:sz w:val="20"/>
          <w:szCs w:val="20"/>
        </w:rPr>
        <w:t xml:space="preserve">yvoláváním Havlova ducha. S přesvědčováním přesvědčených.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Hlavní je totiž sebepotvrzování elitářství tzv. lepšolidí. Pravdoláskařští sektáři považují účast na těchto seancích za potvrzení příslušnosti k tzv. elitě a pociťují slastné mravní očištění jako u</w:t>
      </w:r>
      <w:r>
        <w:rPr>
          <w:rFonts w:ascii="Times New Roman" w:hAnsi="Times New Roman" w:cs="Times New Roman"/>
          <w:color w:val="000000"/>
          <w:sz w:val="20"/>
          <w:szCs w:val="20"/>
        </w:rPr>
        <w:t xml:space="preserve"> zpovědi a svatého přijímání. Očisťování běsnícím lepšodavem. Pozérsky se zalykají rozkoší nad vlastní ušlechtilostí, mravností, slušností a demokratičností. Přičemž se jim z úst řinou splašky, tvrdě kádrují, nemilosrdně zakazují a v neposlední řadě nehorá</w:t>
      </w:r>
      <w:r>
        <w:rPr>
          <w:rFonts w:ascii="Times New Roman" w:hAnsi="Times New Roman" w:cs="Times New Roman"/>
          <w:color w:val="000000"/>
          <w:sz w:val="20"/>
          <w:szCs w:val="20"/>
        </w:rPr>
        <w:t xml:space="preserve">zně vyhrožují. Prý jim už dochází trpělivost … (Jsou prý </w:t>
      </w:r>
      <w:r>
        <w:rPr>
          <w:rFonts w:ascii="Times New Roman" w:hAnsi="Times New Roman" w:cs="Times New Roman"/>
          <w:i/>
          <w:iCs/>
          <w:color w:val="000000"/>
          <w:sz w:val="20"/>
          <w:szCs w:val="20"/>
        </w:rPr>
        <w:t>„natlakovaní z bezmoci“</w:t>
      </w:r>
      <w:r>
        <w:rPr>
          <w:rFonts w:ascii="Times New Roman" w:hAnsi="Times New Roman" w:cs="Times New Roman"/>
          <w:color w:val="000000"/>
          <w:sz w:val="20"/>
          <w:szCs w:val="20"/>
        </w:rPr>
        <w:t>). Když nebude po jejich, mají sáhnout k nedemokratickým metodám. Protestují proti demokracii, ke které patří i respekt k výsledkům řádných voleb.</w:t>
      </w:r>
      <w:r>
        <w:rPr>
          <w:rStyle w:val="Ukotvenpoznmkypodarou"/>
          <w:rFonts w:ascii="Times New Roman" w:hAnsi="Times New Roman" w:cs="Times New Roman"/>
          <w:color w:val="000000"/>
          <w:sz w:val="20"/>
          <w:szCs w:val="20"/>
        </w:rPr>
        <w:footnoteReference w:id="16"/>
      </w:r>
      <w:r>
        <w:rPr>
          <w:rFonts w:ascii="Times New Roman" w:hAnsi="Times New Roman" w:cs="Times New Roman"/>
          <w:color w:val="000000"/>
          <w:sz w:val="20"/>
          <w:szCs w:val="20"/>
        </w:rPr>
        <w:t xml:space="preserve"> Pokrytecké moralizování dost</w:t>
      </w:r>
      <w:r>
        <w:rPr>
          <w:rFonts w:ascii="Times New Roman" w:hAnsi="Times New Roman" w:cs="Times New Roman"/>
          <w:color w:val="000000"/>
          <w:sz w:val="20"/>
          <w:szCs w:val="20"/>
        </w:rPr>
        <w:t>alo přednost před právem a tzv. veřejnoprávní média to nadšeně oslavují. Nejde přitom o žádný konflikt mezi lidem a vrchností, nýbrž o střet mocenských uskupení a jejich zájmy, moc i tučné profity a prebendy. A o střet po linii konzervatismus vs. liberalis</w:t>
      </w:r>
      <w:r>
        <w:rPr>
          <w:rFonts w:ascii="Times New Roman" w:hAnsi="Times New Roman" w:cs="Times New Roman"/>
          <w:color w:val="000000"/>
          <w:sz w:val="20"/>
          <w:szCs w:val="20"/>
        </w:rPr>
        <w:t xml:space="preserve">mus. Mezi normálními lidmi a nenávistnými pokrokáři. Co nás čeká na podzim u příležitosti 30 let VLSR (Velké listopadové sametové)?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Když k tomu přidáme zmanipulovaná a obelhaná děcka, protestující proti změnám počasí organizovaným klimazáškoláctvím, máme </w:t>
      </w:r>
      <w:r>
        <w:rPr>
          <w:rFonts w:ascii="Times New Roman" w:hAnsi="Times New Roman" w:cs="Times New Roman"/>
          <w:color w:val="000000"/>
          <w:sz w:val="20"/>
          <w:szCs w:val="20"/>
        </w:rPr>
        <w:t>se nač těšit. Zachránci planety se, spolu s ajfouny, navrátili z prázdnin, kde nabrali nové síly na další záškoláckou angažovanost. Agresivita klimatických pátečníků nebezpečně roste, neustále stupňují svá ultimáta. Kdyby raději uklidili odpadky či vysadil</w:t>
      </w:r>
      <w:r>
        <w:rPr>
          <w:rFonts w:ascii="Times New Roman" w:hAnsi="Times New Roman" w:cs="Times New Roman"/>
          <w:color w:val="000000"/>
          <w:sz w:val="20"/>
          <w:szCs w:val="20"/>
        </w:rPr>
        <w:t>i stromky. Co vlastně požadují? Aby se klima vůbec neměnilo? To přece možné není. Kult jurodivé sv. Grety Posedlé ještě předvede věci.</w:t>
      </w:r>
      <w:r>
        <w:rPr>
          <w:rStyle w:val="Ukotvenpoznmkypodarou"/>
          <w:rFonts w:ascii="Times New Roman" w:hAnsi="Times New Roman" w:cs="Times New Roman"/>
          <w:color w:val="000000"/>
          <w:sz w:val="20"/>
          <w:szCs w:val="20"/>
        </w:rPr>
        <w:footnoteReference w:id="17"/>
      </w:r>
      <w:r>
        <w:rPr>
          <w:rFonts w:ascii="Times New Roman" w:hAnsi="Times New Roman" w:cs="Times New Roman"/>
          <w:color w:val="000000"/>
          <w:sz w:val="20"/>
          <w:szCs w:val="20"/>
        </w:rPr>
        <w:t xml:space="preserve"> Dočkáme se křížových výprav zfanatizovaných Gretajugend a euroklimakoncentráku? Zelení politruci v Dánsku již zakazují k</w:t>
      </w:r>
      <w:r>
        <w:rPr>
          <w:rFonts w:ascii="Times New Roman" w:hAnsi="Times New Roman" w:cs="Times New Roman"/>
          <w:color w:val="000000"/>
          <w:sz w:val="20"/>
          <w:szCs w:val="20"/>
        </w:rPr>
        <w:t>onzumaci červeného masa etc. etc.</w:t>
      </w:r>
      <w:r>
        <w:rPr>
          <w:rStyle w:val="Ukotvenpoznmkypodarou"/>
          <w:rFonts w:ascii="Times New Roman" w:hAnsi="Times New Roman" w:cs="Times New Roman"/>
          <w:color w:val="000000"/>
          <w:sz w:val="20"/>
          <w:szCs w:val="20"/>
        </w:rPr>
        <w:footnoteReference w:id="18"/>
      </w:r>
      <w:r>
        <w:rPr>
          <w:rFonts w:ascii="Times New Roman" w:hAnsi="Times New Roman" w:cs="Times New Roman"/>
          <w:color w:val="000000"/>
          <w:sz w:val="20"/>
          <w:szCs w:val="20"/>
        </w:rPr>
        <w:t xml:space="preserve"> Greta totiž nevybízí k práci a skromnosti v pokorném souladu s klimatickou vírou, ona nenávistně volá po zákazech a přísných regulacích normálního života. Její loutkovodiči připravují environmentalistickou revoluci, která</w:t>
      </w:r>
      <w:r>
        <w:rPr>
          <w:rFonts w:ascii="Times New Roman" w:hAnsi="Times New Roman" w:cs="Times New Roman"/>
          <w:color w:val="000000"/>
          <w:sz w:val="20"/>
          <w:szCs w:val="20"/>
        </w:rPr>
        <w:t xml:space="preserve"> má definitivně zbourat poslední zbytky světa založeného na tradičních hodnotách a normálním životě, který má nahradit hypertotalita nadiktovaná novou liberální aristokracií.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Frustrovaná Kavárna v zuřivé extázi šílí, přičemž roste její militantnost a agre</w:t>
      </w:r>
      <w:r>
        <w:rPr>
          <w:rFonts w:ascii="Times New Roman" w:hAnsi="Times New Roman" w:cs="Times New Roman"/>
          <w:color w:val="000000"/>
          <w:sz w:val="20"/>
          <w:szCs w:val="20"/>
        </w:rPr>
        <w:t>sivita. Zdaleka nejenom na sociálních sítích, kde zcela běžně vyhrožuje podřezáním demokraticky zvolených ústavních činitelů.</w:t>
      </w:r>
      <w:r>
        <w:rPr>
          <w:rStyle w:val="Ukotvenpoznmkypodarou"/>
          <w:rFonts w:ascii="Times New Roman" w:hAnsi="Times New Roman" w:cs="Times New Roman"/>
          <w:color w:val="000000"/>
          <w:sz w:val="20"/>
          <w:szCs w:val="20"/>
        </w:rPr>
        <w:footnoteReference w:id="19"/>
      </w:r>
      <w:r>
        <w:rPr>
          <w:rFonts w:ascii="Times New Roman" w:hAnsi="Times New Roman" w:cs="Times New Roman"/>
          <w:color w:val="000000"/>
          <w:sz w:val="20"/>
          <w:szCs w:val="20"/>
        </w:rPr>
        <w:t xml:space="preserve"> Což předmětem šetření nebývá, prý neškodná nadsázka … Zkuste ovšem, byť v nadsázce, připsat něco kritičtějšího pod kašírovaný obr</w:t>
      </w:r>
      <w:r>
        <w:rPr>
          <w:rFonts w:ascii="Times New Roman" w:hAnsi="Times New Roman" w:cs="Times New Roman"/>
          <w:color w:val="000000"/>
          <w:sz w:val="20"/>
          <w:szCs w:val="20"/>
        </w:rPr>
        <w:t xml:space="preserve">ázek s migranty nebo muslimy v evropských městech. Ihned nastoupí armáda </w:t>
      </w:r>
      <w:r>
        <w:rPr>
          <w:rFonts w:ascii="Times New Roman" w:hAnsi="Times New Roman" w:cs="Times New Roman"/>
          <w:i/>
          <w:iCs/>
          <w:color w:val="000000"/>
          <w:sz w:val="20"/>
          <w:szCs w:val="20"/>
        </w:rPr>
        <w:t>„ušlechtilých“</w:t>
      </w:r>
      <w:r>
        <w:rPr>
          <w:rFonts w:ascii="Times New Roman" w:hAnsi="Times New Roman" w:cs="Times New Roman"/>
          <w:color w:val="000000"/>
          <w:sz w:val="20"/>
          <w:szCs w:val="20"/>
        </w:rPr>
        <w:t xml:space="preserve"> elfů a dalších samozvaných strážců a držitelů jediné </w:t>
      </w:r>
      <w:r>
        <w:rPr>
          <w:rFonts w:ascii="Times New Roman" w:hAnsi="Times New Roman" w:cs="Times New Roman"/>
          <w:i/>
          <w:iCs/>
          <w:color w:val="000000"/>
          <w:sz w:val="20"/>
          <w:szCs w:val="20"/>
        </w:rPr>
        <w:t>„Pravdy“</w:t>
      </w:r>
      <w:r>
        <w:rPr>
          <w:rFonts w:ascii="Times New Roman" w:hAnsi="Times New Roman" w:cs="Times New Roman"/>
          <w:color w:val="000000"/>
          <w:sz w:val="20"/>
          <w:szCs w:val="20"/>
        </w:rPr>
        <w:t>. A jak je dobře známo, hlásit se to musí. Udavači mají žně. Když budeme mít štěstí, vyváznete jenom s podm</w:t>
      </w:r>
      <w:r>
        <w:rPr>
          <w:rFonts w:ascii="Times New Roman" w:hAnsi="Times New Roman" w:cs="Times New Roman"/>
          <w:color w:val="000000"/>
          <w:sz w:val="20"/>
          <w:szCs w:val="20"/>
        </w:rPr>
        <w:t xml:space="preserve">ínkou. </w:t>
      </w:r>
      <w:r>
        <w:rPr>
          <w:rFonts w:ascii="Times New Roman" w:hAnsi="Times New Roman" w:cs="Times New Roman"/>
          <w:i/>
          <w:iCs/>
          <w:color w:val="000000"/>
          <w:sz w:val="20"/>
          <w:szCs w:val="20"/>
        </w:rPr>
        <w:t>„Předsudečná nenávist“</w:t>
      </w:r>
      <w:r>
        <w:rPr>
          <w:rFonts w:ascii="Times New Roman" w:hAnsi="Times New Roman" w:cs="Times New Roman"/>
          <w:color w:val="000000"/>
          <w:sz w:val="20"/>
          <w:szCs w:val="20"/>
        </w:rPr>
        <w:t xml:space="preserve"> je totiž povolena a vyhrazena pouze jedné straně barikády. Vyhrožovat a útočit smějí jen tzv. liberální demokraté, u nichž se fanatická nenávist vůči všemu normálnímu stala členskou knížkou příslušnosti k tzv. elitě. Jiné názo</w:t>
      </w:r>
      <w:r>
        <w:rPr>
          <w:rFonts w:ascii="Times New Roman" w:hAnsi="Times New Roman" w:cs="Times New Roman"/>
          <w:color w:val="000000"/>
          <w:sz w:val="20"/>
          <w:szCs w:val="20"/>
        </w:rPr>
        <w:t xml:space="preserve">ry nemají právo na existenci. Prostě každý </w:t>
      </w:r>
      <w:r>
        <w:rPr>
          <w:rFonts w:ascii="Times New Roman" w:hAnsi="Times New Roman" w:cs="Times New Roman"/>
          <w:i/>
          <w:iCs/>
          <w:color w:val="000000"/>
          <w:sz w:val="20"/>
          <w:szCs w:val="20"/>
        </w:rPr>
        <w:t>„slušný“</w:t>
      </w:r>
      <w:r>
        <w:rPr>
          <w:rFonts w:ascii="Times New Roman" w:hAnsi="Times New Roman" w:cs="Times New Roman"/>
          <w:color w:val="000000"/>
          <w:sz w:val="20"/>
          <w:szCs w:val="20"/>
        </w:rPr>
        <w:t xml:space="preserve"> člověk musí nenávidět Zemana, Babiše, Trumpa, Putina. Místo argumentů a rozumu planou emoce.</w:t>
      </w:r>
      <w:r>
        <w:rPr>
          <w:rStyle w:val="Ukotvenpoznmkypodarou"/>
          <w:rFonts w:ascii="Times New Roman" w:hAnsi="Times New Roman" w:cs="Times New Roman"/>
          <w:color w:val="000000"/>
          <w:sz w:val="20"/>
          <w:szCs w:val="20"/>
        </w:rPr>
        <w:footnoteReference w:id="20"/>
      </w:r>
      <w:r>
        <w:rPr>
          <w:rFonts w:ascii="Times New Roman" w:hAnsi="Times New Roman" w:cs="Times New Roman"/>
          <w:color w:val="000000"/>
          <w:sz w:val="20"/>
          <w:szCs w:val="20"/>
        </w:rPr>
        <w:t xml:space="preserve"> </w:t>
      </w:r>
    </w:p>
    <w:p w:rsidR="00E33DB7" w:rsidRDefault="006C2538">
      <w:pPr>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V rozdělené Praze dnes fakticky zuří občanská válka, zatím ještě studená. Nicméně normální lidé již začínají </w:t>
      </w:r>
      <w:r>
        <w:rPr>
          <w:rFonts w:ascii="Times New Roman" w:hAnsi="Times New Roman" w:cs="Times New Roman"/>
          <w:color w:val="000000"/>
          <w:sz w:val="20"/>
          <w:szCs w:val="20"/>
        </w:rPr>
        <w:t>být napadáni i fyzicky.</w:t>
      </w:r>
      <w:r>
        <w:rPr>
          <w:rStyle w:val="Ukotvenpoznmkypodarou"/>
          <w:rFonts w:ascii="Times New Roman" w:hAnsi="Times New Roman" w:cs="Times New Roman"/>
          <w:color w:val="000000"/>
          <w:sz w:val="20"/>
          <w:szCs w:val="20"/>
        </w:rPr>
        <w:footnoteReference w:id="21"/>
      </w:r>
      <w:r>
        <w:rPr>
          <w:rFonts w:ascii="Times New Roman" w:hAnsi="Times New Roman" w:cs="Times New Roman"/>
          <w:color w:val="000000"/>
          <w:sz w:val="20"/>
          <w:szCs w:val="20"/>
        </w:rPr>
        <w:t xml:space="preserve"> L. Jakl v poslední době hned dvakrát. Příznačné je, jak o incidentech referují mainstreamová liberální média – </w:t>
      </w:r>
      <w:r>
        <w:rPr>
          <w:rFonts w:ascii="Times New Roman" w:hAnsi="Times New Roman" w:cs="Times New Roman"/>
          <w:i/>
          <w:iCs/>
          <w:color w:val="000000"/>
          <w:sz w:val="20"/>
          <w:szCs w:val="20"/>
        </w:rPr>
        <w:t>„údajné“</w:t>
      </w:r>
      <w:r>
        <w:rPr>
          <w:rFonts w:ascii="Times New Roman" w:hAnsi="Times New Roman" w:cs="Times New Roman"/>
          <w:color w:val="000000"/>
          <w:sz w:val="20"/>
          <w:szCs w:val="20"/>
        </w:rPr>
        <w:t xml:space="preserve"> napadení apod. To, když si na moravské chlastačce natrhl košilku nejmladší poslanec TOP 09, tatáž média měla ih</w:t>
      </w:r>
      <w:r>
        <w:rPr>
          <w:rFonts w:ascii="Times New Roman" w:hAnsi="Times New Roman" w:cs="Times New Roman"/>
          <w:color w:val="000000"/>
          <w:sz w:val="20"/>
          <w:szCs w:val="20"/>
        </w:rPr>
        <w:t xml:space="preserve">ned naprosto jasno. Zpochybňující slůvka typu </w:t>
      </w:r>
      <w:r>
        <w:rPr>
          <w:rFonts w:ascii="Times New Roman" w:hAnsi="Times New Roman" w:cs="Times New Roman"/>
          <w:i/>
          <w:iCs/>
          <w:color w:val="000000"/>
          <w:sz w:val="20"/>
          <w:szCs w:val="20"/>
        </w:rPr>
        <w:t>„údajné“</w:t>
      </w:r>
      <w:r>
        <w:rPr>
          <w:rFonts w:ascii="Times New Roman" w:hAnsi="Times New Roman" w:cs="Times New Roman"/>
          <w:color w:val="000000"/>
          <w:sz w:val="20"/>
          <w:szCs w:val="20"/>
        </w:rPr>
        <w:t xml:space="preserve"> nepoužívala. Šlo jednoznačně o odporný útok politický, rasistický, fašistický, populistický, národovecký, buranský, kdy samozřejmě v pozadí stál zloduch Putin a jeho agent Trump. A vinu nesou i Zeman s</w:t>
      </w:r>
      <w:r>
        <w:rPr>
          <w:rFonts w:ascii="Times New Roman" w:hAnsi="Times New Roman" w:cs="Times New Roman"/>
          <w:color w:val="000000"/>
          <w:sz w:val="20"/>
          <w:szCs w:val="20"/>
        </w:rPr>
        <w:t xml:space="preserve"> Babišem. Jak jinak.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color w:val="000000"/>
          <w:sz w:val="20"/>
          <w:szCs w:val="20"/>
        </w:rPr>
        <w:t xml:space="preserve">Zpět přímo k anotované publikaci. </w:t>
      </w:r>
      <w:r>
        <w:rPr>
          <w:rFonts w:ascii="Times New Roman" w:hAnsi="Times New Roman" w:cs="Times New Roman"/>
          <w:bCs/>
          <w:color w:val="000000"/>
          <w:sz w:val="20"/>
          <w:szCs w:val="20"/>
        </w:rPr>
        <w:t xml:space="preserve">Ve druhé kapitole, pojmenované </w:t>
      </w:r>
      <w:r>
        <w:rPr>
          <w:rFonts w:ascii="Times New Roman" w:hAnsi="Times New Roman" w:cs="Times New Roman"/>
          <w:bCs/>
          <w:i/>
          <w:iCs/>
          <w:color w:val="000000"/>
          <w:sz w:val="20"/>
          <w:szCs w:val="20"/>
        </w:rPr>
        <w:t>Monology nestručné</w:t>
      </w:r>
      <w:r>
        <w:rPr>
          <w:rFonts w:ascii="Times New Roman" w:hAnsi="Times New Roman" w:cs="Times New Roman"/>
          <w:bCs/>
          <w:color w:val="000000"/>
          <w:sz w:val="20"/>
          <w:szCs w:val="20"/>
        </w:rPr>
        <w:t xml:space="preserve">, jsou k přečtení inspirativní komentáře, úvahy a analýzy delší a hlubší. Týkající se např.: odkazu (a výkladu) transformace v 90. letech s oprávněnou </w:t>
      </w:r>
      <w:r>
        <w:rPr>
          <w:rFonts w:ascii="Times New Roman" w:hAnsi="Times New Roman" w:cs="Times New Roman"/>
          <w:bCs/>
          <w:color w:val="000000"/>
          <w:sz w:val="20"/>
          <w:szCs w:val="20"/>
        </w:rPr>
        <w:t>kritikou tzv. třetích cest, opakovaných obhajob (hodně nešťastné) Klausovy amnestie, kritického pohledu na důchodové reformy či na přistoupení vlády k tzv. Fiskálnímu paktu, snah proměnit demokracii na korporativismus, bilance první roku Zemanova prezident</w:t>
      </w:r>
      <w:r>
        <w:rPr>
          <w:rFonts w:ascii="Times New Roman" w:hAnsi="Times New Roman" w:cs="Times New Roman"/>
          <w:bCs/>
          <w:color w:val="000000"/>
          <w:sz w:val="20"/>
          <w:szCs w:val="20"/>
        </w:rPr>
        <w:t xml:space="preserve">ství, údajných tzv. </w:t>
      </w:r>
      <w:r>
        <w:rPr>
          <w:rFonts w:ascii="Times New Roman" w:hAnsi="Times New Roman" w:cs="Times New Roman"/>
          <w:bCs/>
          <w:i/>
          <w:iCs/>
          <w:color w:val="000000"/>
          <w:sz w:val="20"/>
          <w:szCs w:val="20"/>
        </w:rPr>
        <w:t>„práv“</w:t>
      </w:r>
      <w:r>
        <w:rPr>
          <w:rFonts w:ascii="Times New Roman" w:hAnsi="Times New Roman" w:cs="Times New Roman"/>
          <w:bCs/>
          <w:color w:val="000000"/>
          <w:sz w:val="20"/>
          <w:szCs w:val="20"/>
        </w:rPr>
        <w:t xml:space="preserve"> homosexuálů na adopce dětí, živočišného zla bruselského centralismu, nutnosti boje za zachování existence evropských národů s odmítáním soustavné demontáže národních identit, permanentně normálním lidem vnucovaného pocitu viny jako </w:t>
      </w:r>
      <w:r>
        <w:rPr>
          <w:rFonts w:ascii="Times New Roman" w:hAnsi="Times New Roman" w:cs="Times New Roman"/>
          <w:bCs/>
          <w:i/>
          <w:iCs/>
          <w:color w:val="000000"/>
          <w:sz w:val="20"/>
          <w:szCs w:val="20"/>
        </w:rPr>
        <w:t>„nejefektivnější zbraně</w:t>
      </w:r>
      <w:r>
        <w:rPr>
          <w:rFonts w:ascii="Times New Roman" w:hAnsi="Times New Roman" w:cs="Times New Roman"/>
          <w:bCs/>
          <w:i/>
          <w:iCs/>
          <w:color w:val="000000"/>
          <w:sz w:val="20"/>
          <w:szCs w:val="20"/>
        </w:rPr>
        <w:t xml:space="preserve"> propagandy“ </w:t>
      </w:r>
      <w:r>
        <w:rPr>
          <w:rFonts w:ascii="Times New Roman" w:hAnsi="Times New Roman" w:cs="Times New Roman"/>
          <w:bCs/>
          <w:color w:val="000000"/>
          <w:sz w:val="20"/>
          <w:szCs w:val="20"/>
        </w:rPr>
        <w:t>(nejen v kontextu klimatického běsnění),</w:t>
      </w:r>
      <w:r>
        <w:rPr>
          <w:rFonts w:ascii="Times New Roman" w:hAnsi="Times New Roman" w:cs="Times New Roman"/>
          <w:bCs/>
          <w:i/>
          <w:iCs/>
          <w:color w:val="000000"/>
          <w:sz w:val="20"/>
          <w:szCs w:val="20"/>
        </w:rPr>
        <w:t xml:space="preserve"> </w:t>
      </w:r>
      <w:r>
        <w:rPr>
          <w:rFonts w:ascii="Times New Roman" w:hAnsi="Times New Roman" w:cs="Times New Roman"/>
          <w:bCs/>
          <w:color w:val="000000"/>
          <w:sz w:val="20"/>
          <w:szCs w:val="20"/>
        </w:rPr>
        <w:t>inspirací z krizového vývoje a politického divadla okolo reforem v Řecku,</w:t>
      </w:r>
      <w:r>
        <w:rPr>
          <w:rFonts w:ascii="Times New Roman" w:hAnsi="Times New Roman" w:cs="Times New Roman"/>
          <w:bCs/>
          <w:i/>
          <w:iCs/>
          <w:color w:val="000000"/>
          <w:sz w:val="20"/>
          <w:szCs w:val="20"/>
        </w:rPr>
        <w:t xml:space="preserve"> </w:t>
      </w:r>
      <w:r>
        <w:rPr>
          <w:rFonts w:ascii="Times New Roman" w:hAnsi="Times New Roman" w:cs="Times New Roman"/>
          <w:bCs/>
          <w:color w:val="000000"/>
          <w:sz w:val="20"/>
          <w:szCs w:val="20"/>
        </w:rPr>
        <w:t>obludností zákazu kouření v restauracích a dalších soustavných šikanování ze strany dobrotrusů a samozvaných mesiášů,</w:t>
      </w:r>
      <w:r>
        <w:rPr>
          <w:rStyle w:val="Ukotvenpoznmkypodarou"/>
          <w:rFonts w:ascii="Times New Roman" w:hAnsi="Times New Roman" w:cs="Times New Roman"/>
          <w:bCs/>
          <w:color w:val="000000"/>
          <w:sz w:val="20"/>
          <w:szCs w:val="20"/>
        </w:rPr>
        <w:footnoteReference w:id="22"/>
      </w:r>
      <w:r>
        <w:rPr>
          <w:rFonts w:ascii="Times New Roman" w:hAnsi="Times New Roman" w:cs="Times New Roman"/>
          <w:bCs/>
          <w:color w:val="000000"/>
          <w:sz w:val="20"/>
          <w:szCs w:val="20"/>
        </w:rPr>
        <w:t xml:space="preserve"> mechanick</w:t>
      </w:r>
      <w:r>
        <w:rPr>
          <w:rFonts w:ascii="Times New Roman" w:hAnsi="Times New Roman" w:cs="Times New Roman"/>
          <w:bCs/>
          <w:color w:val="000000"/>
          <w:sz w:val="20"/>
          <w:szCs w:val="20"/>
        </w:rPr>
        <w:t>ého hlasování poslanců, vývoje světových měn, práva veta, módní myšlenky, resp. přesněji podvodu a náboženství zero weste (</w:t>
      </w:r>
      <w:r>
        <w:rPr>
          <w:rFonts w:ascii="Times New Roman" w:hAnsi="Times New Roman" w:cs="Times New Roman"/>
          <w:bCs/>
          <w:i/>
          <w:iCs/>
          <w:color w:val="000000"/>
          <w:sz w:val="20"/>
          <w:szCs w:val="20"/>
        </w:rPr>
        <w:t>„nulového odpadu“</w:t>
      </w:r>
      <w:r>
        <w:rPr>
          <w:rFonts w:ascii="Times New Roman" w:hAnsi="Times New Roman" w:cs="Times New Roman"/>
          <w:bCs/>
          <w:color w:val="000000"/>
          <w:sz w:val="20"/>
          <w:szCs w:val="20"/>
        </w:rPr>
        <w:t xml:space="preserve">), Schengenu coby velmi riskantnímu </w:t>
      </w:r>
      <w:r>
        <w:rPr>
          <w:rFonts w:ascii="Times New Roman" w:hAnsi="Times New Roman" w:cs="Times New Roman"/>
          <w:bCs/>
          <w:i/>
          <w:iCs/>
          <w:color w:val="000000"/>
          <w:sz w:val="20"/>
          <w:szCs w:val="20"/>
        </w:rPr>
        <w:t>„životu bez dveří“</w:t>
      </w:r>
      <w:r>
        <w:rPr>
          <w:rFonts w:ascii="Times New Roman" w:hAnsi="Times New Roman" w:cs="Times New Roman"/>
          <w:bCs/>
          <w:color w:val="000000"/>
          <w:sz w:val="20"/>
          <w:szCs w:val="20"/>
        </w:rPr>
        <w:t>, pokrytectví při příležitosti úmrtí J. McCaina, iluzí ohledně</w:t>
      </w:r>
      <w:r>
        <w:rPr>
          <w:rFonts w:ascii="Times New Roman" w:hAnsi="Times New Roman" w:cs="Times New Roman"/>
          <w:bCs/>
          <w:color w:val="000000"/>
          <w:sz w:val="20"/>
          <w:szCs w:val="20"/>
        </w:rPr>
        <w:t xml:space="preserve"> zaručené mzdy nebo v neposlední řadě toho, že </w:t>
      </w:r>
      <w:r>
        <w:rPr>
          <w:rFonts w:ascii="Times New Roman" w:hAnsi="Times New Roman" w:cs="Times New Roman"/>
          <w:bCs/>
          <w:i/>
          <w:iCs/>
          <w:color w:val="000000"/>
          <w:sz w:val="20"/>
          <w:szCs w:val="20"/>
        </w:rPr>
        <w:t>„stará levice umřela a nová přebírá moc“</w:t>
      </w:r>
      <w:r>
        <w:rPr>
          <w:rFonts w:ascii="Times New Roman" w:hAnsi="Times New Roman" w:cs="Times New Roman"/>
          <w:bCs/>
          <w:color w:val="000000"/>
          <w:sz w:val="20"/>
          <w:szCs w:val="20"/>
        </w:rPr>
        <w:t xml:space="preserve">. Výstižné a poučné jsou mezititulky: </w:t>
      </w:r>
      <w:r>
        <w:rPr>
          <w:rFonts w:ascii="Times New Roman" w:hAnsi="Times New Roman" w:cs="Times New Roman"/>
          <w:bCs/>
          <w:i/>
          <w:iCs/>
          <w:color w:val="000000"/>
          <w:sz w:val="20"/>
          <w:szCs w:val="20"/>
        </w:rPr>
        <w:t>„Havlismus: parazit v těle sociálních demokratů“</w:t>
      </w:r>
      <w:r>
        <w:rPr>
          <w:rFonts w:ascii="Times New Roman" w:hAnsi="Times New Roman" w:cs="Times New Roman"/>
          <w:bCs/>
          <w:color w:val="000000"/>
          <w:sz w:val="20"/>
          <w:szCs w:val="20"/>
        </w:rPr>
        <w:t xml:space="preserve"> (s. 201 anot. publ.) či </w:t>
      </w:r>
      <w:r>
        <w:rPr>
          <w:rFonts w:ascii="Times New Roman" w:hAnsi="Times New Roman" w:cs="Times New Roman"/>
          <w:bCs/>
          <w:i/>
          <w:iCs/>
          <w:color w:val="000000"/>
          <w:sz w:val="20"/>
          <w:szCs w:val="20"/>
        </w:rPr>
        <w:t>„Komunistický volič chce protest, ne salonní řeči“</w:t>
      </w:r>
      <w:r>
        <w:rPr>
          <w:rFonts w:ascii="Times New Roman" w:hAnsi="Times New Roman" w:cs="Times New Roman"/>
          <w:bCs/>
          <w:color w:val="000000"/>
          <w:sz w:val="20"/>
          <w:szCs w:val="20"/>
        </w:rPr>
        <w:t xml:space="preserve"> (tamtéž</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23"/>
      </w:r>
      <w:r>
        <w:rPr>
          <w:rFonts w:ascii="Times New Roman" w:hAnsi="Times New Roman" w:cs="Times New Roman"/>
          <w:bCs/>
          <w:color w:val="000000"/>
          <w:sz w:val="20"/>
          <w:szCs w:val="20"/>
        </w:rPr>
        <w:t xml:space="preserve"> Otiskly by něco takového </w:t>
      </w:r>
      <w:r>
        <w:rPr>
          <w:rFonts w:ascii="Times New Roman" w:hAnsi="Times New Roman" w:cs="Times New Roman"/>
          <w:bCs/>
          <w:i/>
          <w:iCs/>
          <w:color w:val="000000"/>
          <w:sz w:val="20"/>
          <w:szCs w:val="20"/>
        </w:rPr>
        <w:t>Haló noviny</w:t>
      </w:r>
      <w:r>
        <w:rPr>
          <w:rFonts w:ascii="Times New Roman" w:hAnsi="Times New Roman" w:cs="Times New Roman"/>
          <w:bCs/>
          <w:color w:val="000000"/>
          <w:sz w:val="20"/>
          <w:szCs w:val="20"/>
        </w:rPr>
        <w:t xml:space="preserve">? Autorovi anotace nikoli.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Třetí, závěrečná kapitola </w:t>
      </w:r>
      <w:r>
        <w:rPr>
          <w:rFonts w:ascii="Times New Roman" w:hAnsi="Times New Roman" w:cs="Times New Roman"/>
          <w:bCs/>
          <w:i/>
          <w:iCs/>
          <w:color w:val="000000"/>
          <w:sz w:val="20"/>
          <w:szCs w:val="20"/>
        </w:rPr>
        <w:t>Dialogy</w:t>
      </w:r>
      <w:r>
        <w:rPr>
          <w:rFonts w:ascii="Times New Roman" w:hAnsi="Times New Roman" w:cs="Times New Roman"/>
          <w:bCs/>
          <w:color w:val="000000"/>
          <w:sz w:val="20"/>
          <w:szCs w:val="20"/>
        </w:rPr>
        <w:t xml:space="preserve"> obsahuje záznamy rozhovorů. Zaujme již název prvního – </w:t>
      </w:r>
      <w:r>
        <w:rPr>
          <w:rFonts w:ascii="Times New Roman" w:hAnsi="Times New Roman" w:cs="Times New Roman"/>
          <w:bCs/>
          <w:i/>
          <w:iCs/>
          <w:color w:val="000000"/>
          <w:sz w:val="20"/>
          <w:szCs w:val="20"/>
        </w:rPr>
        <w:t>„Rozhodně nepodceňuji nebezpečí saracénských nájezdníků. Tohle si k nám nedovolil ani Sovětský svaz</w:t>
      </w:r>
      <w:r>
        <w:rPr>
          <w:rFonts w:ascii="Times New Roman" w:hAnsi="Times New Roman" w:cs="Times New Roman"/>
          <w:bCs/>
          <w:i/>
          <w:iCs/>
          <w:color w:val="000000"/>
          <w:sz w:val="20"/>
          <w:szCs w:val="20"/>
        </w:rPr>
        <w:t>, EU ano“</w:t>
      </w:r>
      <w:r>
        <w:rPr>
          <w:rFonts w:ascii="Times New Roman" w:hAnsi="Times New Roman" w:cs="Times New Roman"/>
          <w:bCs/>
          <w:color w:val="000000"/>
          <w:sz w:val="20"/>
          <w:szCs w:val="20"/>
        </w:rPr>
        <w:t xml:space="preserve"> (s. 221 anot. publ.). Anebo jednoho z dalších, pojmenovaného </w:t>
      </w:r>
      <w:r>
        <w:rPr>
          <w:rFonts w:ascii="Times New Roman" w:hAnsi="Times New Roman" w:cs="Times New Roman"/>
          <w:bCs/>
          <w:i/>
          <w:iCs/>
          <w:color w:val="000000"/>
          <w:sz w:val="20"/>
          <w:szCs w:val="20"/>
        </w:rPr>
        <w:t xml:space="preserve">„Organizovaný import milionů Arabů nás zničí i bez terorismu“ </w:t>
      </w:r>
      <w:r>
        <w:rPr>
          <w:rFonts w:ascii="Times New Roman" w:hAnsi="Times New Roman" w:cs="Times New Roman"/>
          <w:bCs/>
          <w:color w:val="000000"/>
          <w:sz w:val="20"/>
          <w:szCs w:val="20"/>
        </w:rPr>
        <w:t>(s. 235 anot. publ.). Pravdou je, že autoritativní nařízení ze strany EU, kolik migrantů, má která země přijmout, je přímým</w:t>
      </w:r>
      <w:r>
        <w:rPr>
          <w:rFonts w:ascii="Times New Roman" w:hAnsi="Times New Roman" w:cs="Times New Roman"/>
          <w:bCs/>
          <w:color w:val="000000"/>
          <w:sz w:val="20"/>
          <w:szCs w:val="20"/>
        </w:rPr>
        <w:t xml:space="preserve"> důsledkem Lisabonské smlouvy. Ovšem pravdou je také, že tuto podepsal V. Klaus st. Mohl učinit něco jiného? Ano, teoreticky mohl. Nepodepsat. Za žádnou cenu. Bez ohledu na mínění soudcokratů. Smutně poučné je povídání o vyprázdněnosti ODS, která se s </w:t>
      </w:r>
      <w:r>
        <w:rPr>
          <w:rFonts w:ascii="Times New Roman" w:hAnsi="Times New Roman" w:cs="Times New Roman"/>
          <w:bCs/>
          <w:i/>
          <w:iCs/>
          <w:color w:val="000000"/>
          <w:sz w:val="20"/>
          <w:szCs w:val="20"/>
        </w:rPr>
        <w:t>„pra</w:t>
      </w:r>
      <w:r>
        <w:rPr>
          <w:rFonts w:ascii="Times New Roman" w:hAnsi="Times New Roman" w:cs="Times New Roman"/>
          <w:bCs/>
          <w:i/>
          <w:iCs/>
          <w:color w:val="000000"/>
          <w:sz w:val="20"/>
          <w:szCs w:val="20"/>
        </w:rPr>
        <w:t>vicovými idejemi míjí …“</w:t>
      </w:r>
      <w:r>
        <w:rPr>
          <w:rFonts w:ascii="Times New Roman" w:hAnsi="Times New Roman" w:cs="Times New Roman"/>
          <w:bCs/>
          <w:color w:val="000000"/>
          <w:sz w:val="20"/>
          <w:szCs w:val="20"/>
        </w:rPr>
        <w:t xml:space="preserve"> (s. 229 anot. publ.). Dodejme, že se míjí s jakýmikoli nevyprázdněnými idejemi. A především je i u ní stále bolestněji patrnější deficit skutečných osobností. Což násobně platí (s čestnou výjimkou J. Foldyny) také u ČSSD. Když děti</w:t>
      </w:r>
      <w:r>
        <w:rPr>
          <w:rFonts w:ascii="Times New Roman" w:hAnsi="Times New Roman" w:cs="Times New Roman"/>
          <w:bCs/>
          <w:color w:val="000000"/>
          <w:sz w:val="20"/>
          <w:szCs w:val="20"/>
        </w:rPr>
        <w:t>nsky trucují a směšně vyhrožují současní předsedové zmíněných stran, je to smutně tragikomické. Parodie. Jako kdyby tvrďáka Johna J. Ramba chtěl vážně zahrát Jirka Lábus. Kam zmizeli skuteční politici? Všude šedivé myši (s výjimkou MZ, AB a obou pánů Klaus</w:t>
      </w:r>
      <w:r>
        <w:rPr>
          <w:rFonts w:ascii="Times New Roman" w:hAnsi="Times New Roman" w:cs="Times New Roman"/>
          <w:bCs/>
          <w:color w:val="000000"/>
          <w:sz w:val="20"/>
          <w:szCs w:val="20"/>
        </w:rPr>
        <w:t>ů). Skutečné osobnosti zoufale absentují. Chybí, byť jen náznak pevných a jasných názorů a byť pouhá špetička charismatu.</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Jakl kritizuje, že: </w:t>
      </w:r>
      <w:r>
        <w:rPr>
          <w:rFonts w:ascii="Times New Roman" w:hAnsi="Times New Roman" w:cs="Times New Roman"/>
          <w:bCs/>
          <w:i/>
          <w:iCs/>
          <w:color w:val="000000"/>
          <w:sz w:val="20"/>
          <w:szCs w:val="20"/>
        </w:rPr>
        <w:t>„Lidé si objednávají nějaká želé, a ne pevnou a čitelnou politiku“</w:t>
      </w:r>
      <w:r>
        <w:rPr>
          <w:rFonts w:ascii="Times New Roman" w:hAnsi="Times New Roman" w:cs="Times New Roman"/>
          <w:bCs/>
          <w:color w:val="000000"/>
          <w:sz w:val="20"/>
          <w:szCs w:val="20"/>
        </w:rPr>
        <w:t xml:space="preserve"> (s. 273 anot. publ.). Dále zmiňme jeho provokat</w:t>
      </w:r>
      <w:r>
        <w:rPr>
          <w:rFonts w:ascii="Times New Roman" w:hAnsi="Times New Roman" w:cs="Times New Roman"/>
          <w:bCs/>
          <w:color w:val="000000"/>
          <w:sz w:val="20"/>
          <w:szCs w:val="20"/>
        </w:rPr>
        <w:t xml:space="preserve">ivní úvahy o </w:t>
      </w:r>
      <w:r>
        <w:rPr>
          <w:rFonts w:ascii="Times New Roman" w:hAnsi="Times New Roman" w:cs="Times New Roman"/>
          <w:bCs/>
          <w:i/>
          <w:iCs/>
          <w:color w:val="000000"/>
          <w:sz w:val="20"/>
          <w:szCs w:val="20"/>
        </w:rPr>
        <w:t>„neochočitelném“</w:t>
      </w:r>
      <w:r>
        <w:rPr>
          <w:rFonts w:ascii="Times New Roman" w:hAnsi="Times New Roman" w:cs="Times New Roman"/>
          <w:bCs/>
          <w:color w:val="000000"/>
          <w:sz w:val="20"/>
          <w:szCs w:val="20"/>
        </w:rPr>
        <w:t xml:space="preserve"> Trumpovi, o přežívající </w:t>
      </w:r>
      <w:r>
        <w:rPr>
          <w:rFonts w:ascii="Times New Roman" w:hAnsi="Times New Roman" w:cs="Times New Roman"/>
          <w:bCs/>
          <w:i/>
          <w:iCs/>
          <w:color w:val="000000"/>
          <w:sz w:val="20"/>
          <w:szCs w:val="20"/>
        </w:rPr>
        <w:t>„Americe normálních lidí“</w:t>
      </w:r>
      <w:r>
        <w:rPr>
          <w:rFonts w:ascii="Times New Roman" w:hAnsi="Times New Roman" w:cs="Times New Roman"/>
          <w:bCs/>
          <w:color w:val="000000"/>
          <w:sz w:val="20"/>
          <w:szCs w:val="20"/>
        </w:rPr>
        <w:t xml:space="preserve">, o nedozírných škodách napáchaných obamovskou administrativou a globálním chaosu touto způsobeném, o nadějích na </w:t>
      </w:r>
      <w:r>
        <w:rPr>
          <w:rFonts w:ascii="Times New Roman" w:hAnsi="Times New Roman" w:cs="Times New Roman"/>
          <w:bCs/>
          <w:i/>
          <w:iCs/>
          <w:color w:val="000000"/>
          <w:sz w:val="20"/>
          <w:szCs w:val="20"/>
        </w:rPr>
        <w:t>„protisluníčkářský“</w:t>
      </w:r>
      <w:r>
        <w:rPr>
          <w:rFonts w:ascii="Times New Roman" w:hAnsi="Times New Roman" w:cs="Times New Roman"/>
          <w:bCs/>
          <w:color w:val="000000"/>
          <w:sz w:val="20"/>
          <w:szCs w:val="20"/>
        </w:rPr>
        <w:t xml:space="preserve"> pochod institucemi opačným směrem, o katego</w:t>
      </w:r>
      <w:r>
        <w:rPr>
          <w:rFonts w:ascii="Times New Roman" w:hAnsi="Times New Roman" w:cs="Times New Roman"/>
          <w:bCs/>
          <w:color w:val="000000"/>
          <w:sz w:val="20"/>
          <w:szCs w:val="20"/>
        </w:rPr>
        <w:t xml:space="preserve">rickém nesouhlasu s přijetím eura, o těžké kouli na noze v podobě členství v EU, o propagandě ČT a zvrhlých plánech EU, o šikanování Maďarska či o M. Zemanovi – levičáku </w:t>
      </w:r>
      <w:r>
        <w:rPr>
          <w:rFonts w:ascii="Times New Roman" w:hAnsi="Times New Roman" w:cs="Times New Roman"/>
          <w:bCs/>
          <w:i/>
          <w:iCs/>
          <w:color w:val="000000"/>
          <w:sz w:val="20"/>
          <w:szCs w:val="20"/>
        </w:rPr>
        <w:t xml:space="preserve">„s konzervativní intuicí“. </w:t>
      </w:r>
      <w:r>
        <w:rPr>
          <w:rFonts w:ascii="Times New Roman" w:hAnsi="Times New Roman" w:cs="Times New Roman"/>
          <w:bCs/>
          <w:color w:val="000000"/>
          <w:sz w:val="20"/>
          <w:szCs w:val="20"/>
        </w:rPr>
        <w:t>Přehlédnuta a neoslyšena by jistě neměla zůstat vlastenecká</w:t>
      </w:r>
      <w:r>
        <w:rPr>
          <w:rFonts w:ascii="Times New Roman" w:hAnsi="Times New Roman" w:cs="Times New Roman"/>
          <w:bCs/>
          <w:color w:val="000000"/>
          <w:sz w:val="20"/>
          <w:szCs w:val="20"/>
        </w:rPr>
        <w:t xml:space="preserve"> výzva, koncipovaná ke stému výročí republiky: </w:t>
      </w:r>
      <w:r>
        <w:rPr>
          <w:rFonts w:ascii="Times New Roman" w:hAnsi="Times New Roman" w:cs="Times New Roman"/>
          <w:bCs/>
          <w:i/>
          <w:iCs/>
          <w:color w:val="000000"/>
          <w:sz w:val="20"/>
          <w:szCs w:val="20"/>
        </w:rPr>
        <w:t>„Vezměme si svou zemi zpět“</w:t>
      </w:r>
      <w:r>
        <w:rPr>
          <w:rFonts w:ascii="Times New Roman" w:hAnsi="Times New Roman" w:cs="Times New Roman"/>
          <w:bCs/>
          <w:color w:val="000000"/>
          <w:sz w:val="20"/>
          <w:szCs w:val="20"/>
        </w:rPr>
        <w:t>.</w:t>
      </w:r>
      <w:r>
        <w:rPr>
          <w:rFonts w:ascii="Times New Roman" w:hAnsi="Times New Roman" w:cs="Times New Roman"/>
          <w:bCs/>
          <w:i/>
          <w:iCs/>
          <w:color w:val="000000"/>
          <w:sz w:val="20"/>
          <w:szCs w:val="20"/>
        </w:rPr>
        <w:t xml:space="preserve"> </w:t>
      </w:r>
      <w:r>
        <w:rPr>
          <w:rFonts w:ascii="Times New Roman" w:hAnsi="Times New Roman" w:cs="Times New Roman"/>
          <w:bCs/>
          <w:color w:val="000000"/>
          <w:sz w:val="20"/>
          <w:szCs w:val="20"/>
        </w:rPr>
        <w:t>Zakončena slovy:</w:t>
      </w:r>
      <w:r>
        <w:rPr>
          <w:rFonts w:ascii="Times New Roman" w:hAnsi="Times New Roman" w:cs="Times New Roman"/>
          <w:bCs/>
          <w:i/>
          <w:iCs/>
          <w:color w:val="000000"/>
          <w:sz w:val="20"/>
          <w:szCs w:val="20"/>
        </w:rPr>
        <w:t xml:space="preserve"> „Nejvíce nás ohrožuje snížená schopnost rozlišit, co je a co není důležité. Nežeňme se za krátkodobými mediálními kauzami, když se rozhoduje o samé existenci naší </w:t>
      </w:r>
      <w:r>
        <w:rPr>
          <w:rFonts w:ascii="Times New Roman" w:hAnsi="Times New Roman" w:cs="Times New Roman"/>
          <w:bCs/>
          <w:i/>
          <w:iCs/>
          <w:color w:val="000000"/>
          <w:sz w:val="20"/>
          <w:szCs w:val="20"/>
        </w:rPr>
        <w:t>společnosti a naší státnosti v jakékoli podobě“</w:t>
      </w:r>
      <w:r>
        <w:rPr>
          <w:rFonts w:ascii="Times New Roman" w:hAnsi="Times New Roman" w:cs="Times New Roman"/>
          <w:bCs/>
          <w:color w:val="000000"/>
          <w:sz w:val="20"/>
          <w:szCs w:val="20"/>
        </w:rPr>
        <w:t xml:space="preserve"> (s. 315 anot. publ.).</w:t>
      </w:r>
      <w:r>
        <w:rPr>
          <w:rStyle w:val="Ukotvenpoznmkypodarou"/>
          <w:rFonts w:ascii="Times New Roman" w:hAnsi="Times New Roman" w:cs="Times New Roman"/>
          <w:bCs/>
          <w:color w:val="000000"/>
          <w:sz w:val="20"/>
          <w:szCs w:val="20"/>
        </w:rPr>
        <w:footnoteReference w:id="24"/>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i/>
          <w:color w:val="000000"/>
          <w:sz w:val="20"/>
          <w:szCs w:val="20"/>
        </w:rPr>
      </w:pPr>
      <w:r>
        <w:rPr>
          <w:rFonts w:ascii="Times New Roman" w:hAnsi="Times New Roman" w:cs="Times New Roman"/>
          <w:bCs/>
          <w:color w:val="000000"/>
          <w:sz w:val="20"/>
          <w:szCs w:val="20"/>
        </w:rPr>
        <w:t>L. Jakl je v neposlední řadě velikým milovníkem a opravdovým znalcem piva.</w:t>
      </w:r>
      <w:r>
        <w:rPr>
          <w:rStyle w:val="Ukotvenpoznmkypodarou"/>
          <w:rFonts w:ascii="Times New Roman" w:hAnsi="Times New Roman" w:cs="Times New Roman"/>
          <w:bCs/>
          <w:color w:val="000000"/>
          <w:sz w:val="20"/>
          <w:szCs w:val="20"/>
        </w:rPr>
        <w:footnoteReference w:id="25"/>
      </w:r>
      <w:r>
        <w:rPr>
          <w:rFonts w:ascii="Times New Roman" w:hAnsi="Times New Roman" w:cs="Times New Roman"/>
          <w:bCs/>
          <w:color w:val="000000"/>
          <w:sz w:val="20"/>
          <w:szCs w:val="20"/>
        </w:rPr>
        <w:t xml:space="preserve"> Přispívá k jeho popularizaci, včetně mnohostranného úsilí o zachování české (a moravské) hospodské kultury. </w:t>
      </w:r>
      <w:r>
        <w:rPr>
          <w:rFonts w:ascii="Times New Roman" w:hAnsi="Times New Roman" w:cs="Times New Roman"/>
          <w:bCs/>
          <w:color w:val="000000"/>
          <w:sz w:val="20"/>
          <w:szCs w:val="20"/>
        </w:rPr>
        <w:t>Což musí být nedílnou součástí národního obrození 2.0. Jakl kritizuje, že lidé přestávají chodit do hospod. Ve</w:t>
      </w:r>
      <w:r>
        <w:rPr>
          <w:rFonts w:ascii="Times New Roman" w:hAnsi="Times New Roman" w:cs="Times New Roman"/>
          <w:color w:val="000000"/>
          <w:sz w:val="20"/>
          <w:szCs w:val="20"/>
        </w:rPr>
        <w:t xml:space="preserve">lmi správně apeluje: </w:t>
      </w:r>
      <w:r>
        <w:rPr>
          <w:rFonts w:ascii="Times New Roman" w:hAnsi="Times New Roman" w:cs="Times New Roman"/>
          <w:i/>
          <w:color w:val="000000"/>
          <w:sz w:val="20"/>
          <w:szCs w:val="20"/>
        </w:rPr>
        <w:t>„Vraťme se do hospod, vraťme se k čepovanému!“</w:t>
      </w:r>
      <w:r>
        <w:rPr>
          <w:rFonts w:ascii="Times New Roman" w:hAnsi="Times New Roman" w:cs="Times New Roman"/>
          <w:color w:val="000000"/>
          <w:sz w:val="20"/>
          <w:szCs w:val="20"/>
        </w:rPr>
        <w:t>.</w:t>
      </w:r>
      <w:r>
        <w:rPr>
          <w:rStyle w:val="Ukotvenpoznmkypodarou"/>
          <w:rFonts w:ascii="Times New Roman" w:hAnsi="Times New Roman" w:cs="Times New Roman"/>
          <w:bCs/>
          <w:color w:val="000000"/>
          <w:sz w:val="20"/>
          <w:szCs w:val="20"/>
        </w:rPr>
        <w:footnoteReference w:id="26"/>
      </w:r>
      <w:r>
        <w:rPr>
          <w:rFonts w:ascii="Times New Roman" w:hAnsi="Times New Roman" w:cs="Times New Roman"/>
          <w:color w:val="000000"/>
          <w:sz w:val="20"/>
          <w:szCs w:val="20"/>
        </w:rPr>
        <w:t xml:space="preserve"> Skládá i osvětovou báseň s názvem Čepovaná: „</w:t>
      </w:r>
      <w:r>
        <w:rPr>
          <w:rFonts w:ascii="Times New Roman" w:hAnsi="Times New Roman" w:cs="Times New Roman"/>
          <w:i/>
          <w:color w:val="000000"/>
          <w:sz w:val="20"/>
          <w:szCs w:val="20"/>
        </w:rPr>
        <w:t xml:space="preserve">Nemusí pít lahváče, kdo se </w:t>
      </w:r>
      <w:r>
        <w:rPr>
          <w:rFonts w:ascii="Times New Roman" w:hAnsi="Times New Roman" w:cs="Times New Roman"/>
          <w:i/>
          <w:color w:val="000000"/>
          <w:sz w:val="20"/>
          <w:szCs w:val="20"/>
        </w:rPr>
        <w:t>džbánkem si doskáče, pro svý pivo točený. Nebýt flaškou mučený. Pivař pozná poslepu, že pivo bylo od čepu. Tam v hospodě v ulici, kousek dál než k lednici. Kdo pije jen lahvový, ten se nikdy nedoví, jak chutná pivo živé, z lahve to je trochu křivé. Zvednem</w:t>
      </w:r>
      <w:r>
        <w:rPr>
          <w:rFonts w:ascii="Times New Roman" w:hAnsi="Times New Roman" w:cs="Times New Roman"/>
          <w:i/>
          <w:color w:val="000000"/>
          <w:sz w:val="20"/>
          <w:szCs w:val="20"/>
        </w:rPr>
        <w:t xml:space="preserve"> zadek vezmem džbánek, z lahve pít jak jelimánek? Nebudem děle dělat šašky, co znaj pivo jenom z flašky“.</w:t>
      </w:r>
      <w:r>
        <w:rPr>
          <w:rStyle w:val="Ukotvenpoznmkypodarou"/>
          <w:rFonts w:ascii="Times New Roman" w:hAnsi="Times New Roman" w:cs="Times New Roman"/>
          <w:iCs/>
          <w:color w:val="000000"/>
          <w:sz w:val="20"/>
          <w:szCs w:val="20"/>
        </w:rPr>
        <w:footnoteReference w:id="27"/>
      </w:r>
    </w:p>
    <w:p w:rsidR="00E33DB7" w:rsidRDefault="006C2538">
      <w:pPr>
        <w:ind w:firstLine="284"/>
        <w:jc w:val="both"/>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P.S. Srpnovou Prahu opět obšťastnily duhové orgie. </w:t>
      </w:r>
      <w:r>
        <w:rPr>
          <w:rFonts w:ascii="Times New Roman" w:hAnsi="Times New Roman" w:cs="Times New Roman"/>
          <w:i/>
          <w:iCs/>
          <w:color w:val="000000"/>
          <w:sz w:val="20"/>
          <w:szCs w:val="20"/>
        </w:rPr>
        <w:t>Vítězný pochod dobytým územím. Podle pirátského zlovedení hlavního města (Zlatá Krnda!) kulturně-v</w:t>
      </w:r>
      <w:r>
        <w:rPr>
          <w:rFonts w:ascii="Times New Roman" w:hAnsi="Times New Roman" w:cs="Times New Roman"/>
          <w:i/>
          <w:iCs/>
          <w:color w:val="000000"/>
          <w:sz w:val="20"/>
          <w:szCs w:val="20"/>
        </w:rPr>
        <w:t xml:space="preserve">zdělávací festival. Podle mínění normálních lidí oplzlá provokace … </w:t>
      </w:r>
      <w:r>
        <w:rPr>
          <w:rFonts w:ascii="Times New Roman" w:hAnsi="Times New Roman" w:cs="Times New Roman"/>
          <w:i/>
          <w:color w:val="000000"/>
          <w:sz w:val="20"/>
          <w:szCs w:val="20"/>
        </w:rPr>
        <w:t xml:space="preserve">Na vlasteneckém setkání 10. 8. 2019 na zámecké zahradě v Příčovech u Sedlčan L. Jakl pozdravil účastníky právě probíhající zmiňované akce v Praze. O značce LGBT přitom prohlásil: „Myslím, </w:t>
      </w:r>
      <w:r>
        <w:rPr>
          <w:rFonts w:ascii="Times New Roman" w:hAnsi="Times New Roman" w:cs="Times New Roman"/>
          <w:i/>
          <w:color w:val="000000"/>
          <w:sz w:val="20"/>
          <w:szCs w:val="20"/>
        </w:rPr>
        <w:t xml:space="preserve">že mnozí z nás bychom se k této značce mohli přihlásit. Ovšem jen pokud ta písmena znamenají Liberty, Guns, Beer, Trump“. </w:t>
      </w:r>
    </w:p>
    <w:p w:rsidR="00E33DB7" w:rsidRDefault="00E33DB7">
      <w:pPr>
        <w:ind w:firstLine="284"/>
        <w:jc w:val="both"/>
        <w:rPr>
          <w:rFonts w:ascii="Times New Roman" w:hAnsi="Times New Roman" w:cs="Times New Roman"/>
          <w:i/>
          <w:color w:val="000000"/>
          <w:sz w:val="20"/>
          <w:szCs w:val="20"/>
        </w:rPr>
      </w:pPr>
    </w:p>
    <w:p w:rsidR="00E33DB7" w:rsidRDefault="006C2538">
      <w:pPr>
        <w:ind w:firstLine="284"/>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Poctivý komunista</w:t>
      </w:r>
      <w:r>
        <w:rPr>
          <w:rStyle w:val="Ukotvenpoznmkypodarou"/>
          <w:rFonts w:ascii="Times New Roman" w:hAnsi="Times New Roman" w:cs="Times New Roman"/>
          <w:iCs/>
          <w:color w:val="000000"/>
          <w:sz w:val="24"/>
          <w:szCs w:val="24"/>
        </w:rPr>
        <w:footnoteReference w:id="28"/>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Autor anotace náleží k pravidelným účastníkům pražských oslav 1. máje po roce 1989. Na Džbánu, nejbojovnějších na Letné, později dlouho na Výstavišti, letos méně vydařeného na nevhodném Jiřího náměstí. K tradičním rituálům náleží obhlídka panoptika protest</w:t>
      </w:r>
      <w:r>
        <w:rPr>
          <w:rFonts w:ascii="Times New Roman" w:hAnsi="Times New Roman" w:cs="Times New Roman"/>
          <w:iCs/>
          <w:color w:val="000000"/>
          <w:sz w:val="20"/>
          <w:szCs w:val="20"/>
        </w:rPr>
        <w:t xml:space="preserve">ujících zoufalců, kteří se urputně, a vždy marně, snaží vytvářet cosi jako </w:t>
      </w:r>
      <w:r>
        <w:rPr>
          <w:rFonts w:ascii="Times New Roman" w:hAnsi="Times New Roman" w:cs="Times New Roman"/>
          <w:i/>
          <w:color w:val="000000"/>
          <w:sz w:val="20"/>
          <w:szCs w:val="20"/>
        </w:rPr>
        <w:t>„uličku hanby“</w:t>
      </w:r>
      <w:r>
        <w:rPr>
          <w:rFonts w:ascii="Times New Roman" w:hAnsi="Times New Roman" w:cs="Times New Roman"/>
          <w:iCs/>
          <w:color w:val="000000"/>
          <w:sz w:val="20"/>
          <w:szCs w:val="20"/>
        </w:rPr>
        <w:t>. A mohou se hystericky pominout, když účastníci oslav touto mlčky kráčejí hrdě, se vztyčenou hlavou a velkoryse chápavým úsměvem. Hovořit s často značně bizarními figurkami – vybavenými primitivními transparenty (s pravopisnými chybami), americkými prapor</w:t>
      </w:r>
      <w:r>
        <w:rPr>
          <w:rFonts w:ascii="Times New Roman" w:hAnsi="Times New Roman" w:cs="Times New Roman"/>
          <w:iCs/>
          <w:color w:val="000000"/>
          <w:sz w:val="20"/>
          <w:szCs w:val="20"/>
        </w:rPr>
        <w:t>ky (proti čemu však protestuje nezdravě vypadající postava zuřivě mávající vlajkou izraelskou, jasné příliš není), píšťalkami (ti vynalézavější si dříve přinášívali ruční sirénu) – cenu nemá. Nenávist, a často i fatální neznalost, jim zatemňuje mysl a o žá</w:t>
      </w:r>
      <w:r>
        <w:rPr>
          <w:rFonts w:ascii="Times New Roman" w:hAnsi="Times New Roman" w:cs="Times New Roman"/>
          <w:iCs/>
          <w:color w:val="000000"/>
          <w:sz w:val="20"/>
          <w:szCs w:val="20"/>
        </w:rPr>
        <w:t>dné diskuze nestojí. Pískají a neuctivě hýkají i při státní hymně. I oni se však obvykle ztiší či úplně zmlknou, když se zjeví starosvětská postava v nezaměnitelném šedavém či béžovém pršiplášti a klobouku. Kráčí důstojně, s plaše mírným úsměvem, prohodí p</w:t>
      </w:r>
      <w:r>
        <w:rPr>
          <w:rFonts w:ascii="Times New Roman" w:hAnsi="Times New Roman" w:cs="Times New Roman"/>
          <w:iCs/>
          <w:color w:val="000000"/>
          <w:sz w:val="20"/>
          <w:szCs w:val="20"/>
        </w:rPr>
        <w:t>ár upřímných slov, rozdá několik podpisů a čile si přitom potřásá rukama s mnohými. Jako hodný kouzelný dědeček, jako symbol starých časů i starých jistot, který se do dnešní chaotické doby snad ani příliš nehodí. Pro řadu účastníků, včetně autora anotace,</w:t>
      </w:r>
      <w:r>
        <w:rPr>
          <w:rFonts w:ascii="Times New Roman" w:hAnsi="Times New Roman" w:cs="Times New Roman"/>
          <w:iCs/>
          <w:color w:val="000000"/>
          <w:sz w:val="20"/>
          <w:szCs w:val="20"/>
        </w:rPr>
        <w:t xml:space="preserve"> je ctí potřesení si rukou se soudruhem Jakešem. Jde vlastně o jeden z vrcholů každoročních oslav Svátku práce. Bez něho by tu něco chybělo. Něco podstatného a především poctivého.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M. Jakeš odešel nedobrovolně z vrcholné politiky před třiceti roky. Jednoz</w:t>
      </w:r>
      <w:r>
        <w:rPr>
          <w:rFonts w:ascii="Times New Roman" w:hAnsi="Times New Roman" w:cs="Times New Roman"/>
          <w:iCs/>
          <w:color w:val="000000"/>
          <w:sz w:val="20"/>
          <w:szCs w:val="20"/>
        </w:rPr>
        <w:t>načně náležel k hlavním symbolům režimu, který se zhroutil daleko rychleji, nežli si představovala i drtivá většina klíči cinkajících. Nejprve se M. Jakeš sám vzdal funkce a následně byl ze strany, které zasvětil celý život, vyloučen. Aniž dostal možnost o</w:t>
      </w:r>
      <w:r>
        <w:rPr>
          <w:rFonts w:ascii="Times New Roman" w:hAnsi="Times New Roman" w:cs="Times New Roman"/>
          <w:iCs/>
          <w:color w:val="000000"/>
          <w:sz w:val="20"/>
          <w:szCs w:val="20"/>
        </w:rPr>
        <w:t>bhajoby. S čímž se dodnes nesmířil. A KSČM pořád dělá mrtvého brouka. Proč vlastně si stále hrát na to, že nemá s KSČ vůbec nic společného? Odpověď není jednoznačná ani jednoduchá a vydala by na samostatnou studii. Stejně jako hodnocení minulosti, které st</w:t>
      </w:r>
      <w:r>
        <w:rPr>
          <w:rFonts w:ascii="Times New Roman" w:hAnsi="Times New Roman" w:cs="Times New Roman"/>
          <w:iCs/>
          <w:color w:val="000000"/>
          <w:sz w:val="20"/>
          <w:szCs w:val="20"/>
        </w:rPr>
        <w:t>ranu neustále principiálně štěpí. Nicméně alespoň symbolické vstřícné gesto by si M. Jakeš zasloužil. Jeho příběh tak zůstává stále neuzavřený. On samotný však nezatrpkl, zůstal věrný svému komunistickému přesvědčení a je stále také politicky aktivní,</w:t>
      </w:r>
      <w:r>
        <w:rPr>
          <w:rStyle w:val="Ukotvenpoznmkypodarou"/>
          <w:rFonts w:ascii="Times New Roman" w:hAnsi="Times New Roman" w:cs="Times New Roman"/>
          <w:iCs/>
          <w:color w:val="000000"/>
          <w:sz w:val="20"/>
          <w:szCs w:val="20"/>
        </w:rPr>
        <w:footnoteReference w:id="29"/>
      </w:r>
      <w:r>
        <w:rPr>
          <w:rFonts w:ascii="Times New Roman" w:hAnsi="Times New Roman" w:cs="Times New Roman"/>
          <w:iCs/>
          <w:color w:val="000000"/>
          <w:sz w:val="20"/>
          <w:szCs w:val="20"/>
        </w:rPr>
        <w:t xml:space="preserve"> kdy</w:t>
      </w:r>
      <w:r>
        <w:rPr>
          <w:rFonts w:ascii="Times New Roman" w:hAnsi="Times New Roman" w:cs="Times New Roman"/>
          <w:iCs/>
          <w:color w:val="000000"/>
          <w:sz w:val="20"/>
          <w:szCs w:val="20"/>
        </w:rPr>
        <w:t xml:space="preserve"> se i otevřeně vyjadřuje k současnému dění domácímu a světovému.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Autentické vzpomínky, názory a hodnocení generálního tajemníka ÚV KSČ v období 1987-89 tak nevycházejí pod hlavičkou vydavatelství blízkých KSČM, nýbrž v disidentském nakladatelství P. Hájka</w:t>
      </w:r>
      <w:r>
        <w:rPr>
          <w:rFonts w:ascii="Times New Roman" w:hAnsi="Times New Roman" w:cs="Times New Roman"/>
          <w:iCs/>
          <w:color w:val="000000"/>
          <w:sz w:val="20"/>
          <w:szCs w:val="20"/>
        </w:rPr>
        <w:t xml:space="preserve">. Kterého z nesoudných sympatií k časům a prominentům reálného socialismu lze obviňovat pouze těžko. Ve svém úvodním </w:t>
      </w:r>
      <w:r>
        <w:rPr>
          <w:rFonts w:ascii="Times New Roman" w:hAnsi="Times New Roman" w:cs="Times New Roman"/>
          <w:i/>
          <w:color w:val="000000"/>
          <w:sz w:val="20"/>
          <w:szCs w:val="20"/>
        </w:rPr>
        <w:t>Slovu nakladatele</w:t>
      </w:r>
      <w:r>
        <w:rPr>
          <w:rFonts w:ascii="Times New Roman" w:hAnsi="Times New Roman" w:cs="Times New Roman"/>
          <w:iCs/>
          <w:color w:val="000000"/>
          <w:sz w:val="20"/>
          <w:szCs w:val="20"/>
        </w:rPr>
        <w:t xml:space="preserve"> přitom zdravým rozumem nahlíží na současné </w:t>
      </w:r>
      <w:r>
        <w:rPr>
          <w:rFonts w:ascii="Times New Roman" w:hAnsi="Times New Roman" w:cs="Times New Roman"/>
          <w:i/>
          <w:color w:val="000000"/>
          <w:sz w:val="20"/>
          <w:szCs w:val="20"/>
        </w:rPr>
        <w:t>„udatné“</w:t>
      </w:r>
      <w:r>
        <w:rPr>
          <w:rFonts w:ascii="Times New Roman" w:hAnsi="Times New Roman" w:cs="Times New Roman"/>
          <w:iCs/>
          <w:color w:val="000000"/>
          <w:sz w:val="20"/>
          <w:szCs w:val="20"/>
        </w:rPr>
        <w:t xml:space="preserve"> muže a ženy, kteří </w:t>
      </w:r>
      <w:r>
        <w:rPr>
          <w:rFonts w:ascii="Times New Roman" w:hAnsi="Times New Roman" w:cs="Times New Roman"/>
          <w:i/>
          <w:color w:val="000000"/>
          <w:sz w:val="20"/>
          <w:szCs w:val="20"/>
        </w:rPr>
        <w:t>„dodnes bojují laciné staré války. Jsou „statečným</w:t>
      </w:r>
      <w:r>
        <w:rPr>
          <w:rFonts w:ascii="Times New Roman" w:hAnsi="Times New Roman" w:cs="Times New Roman"/>
          <w:i/>
          <w:color w:val="000000"/>
          <w:sz w:val="20"/>
          <w:szCs w:val="20"/>
        </w:rPr>
        <w:t>i antikomunisty“, když už to nic nestojí, respektive, když se za to naopak mnohde „dobře platí““</w:t>
      </w:r>
      <w:r>
        <w:rPr>
          <w:rFonts w:ascii="Times New Roman" w:hAnsi="Times New Roman" w:cs="Times New Roman"/>
          <w:iCs/>
          <w:color w:val="000000"/>
          <w:sz w:val="20"/>
          <w:szCs w:val="20"/>
        </w:rPr>
        <w:t xml:space="preserve"> (s. 6 anot. publ.). Dodejme, že tři dekády po sametovém převratu agresivně, pořád, umíněně a vytrvale, bojovat proti </w:t>
      </w:r>
      <w:r>
        <w:rPr>
          <w:rFonts w:ascii="Times New Roman" w:hAnsi="Times New Roman" w:cs="Times New Roman"/>
          <w:i/>
          <w:color w:val="000000"/>
          <w:sz w:val="20"/>
          <w:szCs w:val="20"/>
        </w:rPr>
        <w:t>„Rudochovi“</w:t>
      </w:r>
      <w:r>
        <w:rPr>
          <w:rFonts w:ascii="Times New Roman" w:hAnsi="Times New Roman" w:cs="Times New Roman"/>
          <w:iCs/>
          <w:color w:val="000000"/>
          <w:sz w:val="20"/>
          <w:szCs w:val="20"/>
        </w:rPr>
        <w:t xml:space="preserve"> – jak tragikomicky předvádí na</w:t>
      </w:r>
      <w:r>
        <w:rPr>
          <w:rFonts w:ascii="Times New Roman" w:hAnsi="Times New Roman" w:cs="Times New Roman"/>
          <w:iCs/>
          <w:color w:val="000000"/>
          <w:sz w:val="20"/>
          <w:szCs w:val="20"/>
        </w:rPr>
        <w:t xml:space="preserve">př. někteří umělci a především </w:t>
      </w:r>
      <w:r>
        <w:rPr>
          <w:rFonts w:ascii="Times New Roman" w:hAnsi="Times New Roman" w:cs="Times New Roman"/>
          <w:i/>
          <w:color w:val="000000"/>
          <w:sz w:val="20"/>
          <w:szCs w:val="20"/>
        </w:rPr>
        <w:t>„umělci“</w:t>
      </w:r>
      <w:r>
        <w:rPr>
          <w:rStyle w:val="Ukotvenpoznmkypodarou"/>
          <w:rFonts w:ascii="Times New Roman" w:hAnsi="Times New Roman" w:cs="Times New Roman"/>
          <w:iCs/>
          <w:color w:val="000000"/>
          <w:sz w:val="20"/>
          <w:szCs w:val="20"/>
        </w:rPr>
        <w:footnoteReference w:id="30"/>
      </w:r>
      <w:r>
        <w:rPr>
          <w:rFonts w:ascii="Times New Roman" w:hAnsi="Times New Roman" w:cs="Times New Roman"/>
          <w:iCs/>
          <w:color w:val="000000"/>
          <w:sz w:val="20"/>
          <w:szCs w:val="20"/>
        </w:rPr>
        <w:t xml:space="preserve"> – je lékařskou diagnózou. Tou ostatně je i módní rusofobie, přičemž mnozí vůbec nezaznamenali, že Rusko již socialistickou zemí dávno není.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 Hájek konstatuje, že kniha by měla </w:t>
      </w:r>
      <w:r>
        <w:rPr>
          <w:rFonts w:ascii="Times New Roman" w:hAnsi="Times New Roman" w:cs="Times New Roman"/>
          <w:i/>
          <w:color w:val="000000"/>
          <w:sz w:val="20"/>
          <w:szCs w:val="20"/>
        </w:rPr>
        <w:t>„patřit mezi seznam „povinné“ školní</w:t>
      </w:r>
      <w:r>
        <w:rPr>
          <w:rFonts w:ascii="Times New Roman" w:hAnsi="Times New Roman" w:cs="Times New Roman"/>
          <w:i/>
          <w:color w:val="000000"/>
          <w:sz w:val="20"/>
          <w:szCs w:val="20"/>
        </w:rPr>
        <w:t xml:space="preserve"> četby“</w:t>
      </w:r>
      <w:r>
        <w:rPr>
          <w:rFonts w:ascii="Times New Roman" w:hAnsi="Times New Roman" w:cs="Times New Roman"/>
          <w:iCs/>
          <w:color w:val="000000"/>
          <w:sz w:val="20"/>
          <w:szCs w:val="20"/>
        </w:rPr>
        <w:t xml:space="preserve"> (s. 6 anot. publ.).</w:t>
      </w:r>
      <w:r>
        <w:rPr>
          <w:rStyle w:val="Ukotvenpoznmkypodarou"/>
          <w:rFonts w:ascii="Times New Roman" w:hAnsi="Times New Roman" w:cs="Times New Roman"/>
          <w:iCs/>
          <w:color w:val="000000"/>
          <w:sz w:val="20"/>
          <w:szCs w:val="20"/>
        </w:rPr>
        <w:footnoteReference w:id="31"/>
      </w:r>
      <w:r>
        <w:rPr>
          <w:rFonts w:ascii="Times New Roman" w:hAnsi="Times New Roman" w:cs="Times New Roman"/>
          <w:iCs/>
          <w:color w:val="000000"/>
          <w:sz w:val="20"/>
          <w:szCs w:val="20"/>
        </w:rPr>
        <w:t xml:space="preserve"> Tedy, kdybychom </w:t>
      </w:r>
      <w:r>
        <w:rPr>
          <w:rFonts w:ascii="Times New Roman" w:hAnsi="Times New Roman" w:cs="Times New Roman"/>
          <w:i/>
          <w:color w:val="000000"/>
          <w:sz w:val="20"/>
          <w:szCs w:val="20"/>
        </w:rPr>
        <w:t>„po třech desetiletích od změny režimu již žili ve standardních demokratických poměrech“</w:t>
      </w:r>
      <w:r>
        <w:rPr>
          <w:rFonts w:ascii="Times New Roman" w:hAnsi="Times New Roman" w:cs="Times New Roman"/>
          <w:iCs/>
          <w:color w:val="000000"/>
          <w:sz w:val="20"/>
          <w:szCs w:val="20"/>
        </w:rPr>
        <w:t xml:space="preserve"> (tamtéž). Pokračuje: </w:t>
      </w:r>
      <w:r>
        <w:rPr>
          <w:rFonts w:ascii="Times New Roman" w:hAnsi="Times New Roman" w:cs="Times New Roman"/>
          <w:i/>
          <w:color w:val="000000"/>
          <w:sz w:val="20"/>
          <w:szCs w:val="20"/>
        </w:rPr>
        <w:t>„Jenže stále ještě v normálních poměrech nežijeme a nedávná minulost je opět sevřena v kleštích ideol</w:t>
      </w:r>
      <w:r>
        <w:rPr>
          <w:rFonts w:ascii="Times New Roman" w:hAnsi="Times New Roman" w:cs="Times New Roman"/>
          <w:i/>
          <w:color w:val="000000"/>
          <w:sz w:val="20"/>
          <w:szCs w:val="20"/>
        </w:rPr>
        <w:t>ogických a propagandistických účelových interpretací“</w:t>
      </w:r>
      <w:r>
        <w:rPr>
          <w:rFonts w:ascii="Times New Roman" w:hAnsi="Times New Roman" w:cs="Times New Roman"/>
          <w:iCs/>
          <w:color w:val="000000"/>
          <w:sz w:val="20"/>
          <w:szCs w:val="20"/>
        </w:rPr>
        <w:t xml:space="preserve"> (dtto). Doporučuje vzít do rukou touto knihu, která </w:t>
      </w:r>
      <w:r>
        <w:rPr>
          <w:rFonts w:ascii="Times New Roman" w:hAnsi="Times New Roman" w:cs="Times New Roman"/>
          <w:i/>
          <w:color w:val="000000"/>
          <w:sz w:val="20"/>
          <w:szCs w:val="20"/>
        </w:rPr>
        <w:t>„bezděčně staví jeden z možných mostů nad několika epochami. Je netuctovou výpovědí …“</w:t>
      </w:r>
      <w:r>
        <w:rPr>
          <w:rFonts w:ascii="Times New Roman" w:hAnsi="Times New Roman" w:cs="Times New Roman"/>
          <w:iCs/>
          <w:color w:val="000000"/>
          <w:sz w:val="20"/>
          <w:szCs w:val="20"/>
        </w:rPr>
        <w:t xml:space="preserve"> (tamtéž).</w:t>
      </w:r>
      <w:r>
        <w:rPr>
          <w:rStyle w:val="Ukotvenpoznmkypodarou"/>
          <w:rFonts w:ascii="Times New Roman" w:hAnsi="Times New Roman" w:cs="Times New Roman"/>
          <w:iCs/>
          <w:color w:val="000000"/>
          <w:sz w:val="20"/>
          <w:szCs w:val="20"/>
        </w:rPr>
        <w:footnoteReference w:id="32"/>
      </w:r>
      <w:r>
        <w:rPr>
          <w:rFonts w:ascii="Times New Roman" w:hAnsi="Times New Roman" w:cs="Times New Roman"/>
          <w:iCs/>
          <w:color w:val="000000"/>
          <w:sz w:val="20"/>
          <w:szCs w:val="20"/>
        </w:rPr>
        <w:t xml:space="preserv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Publikace vznikla na základě desítek hodin rozhovor</w:t>
      </w:r>
      <w:r>
        <w:rPr>
          <w:rFonts w:ascii="Times New Roman" w:hAnsi="Times New Roman" w:cs="Times New Roman"/>
          <w:iCs/>
          <w:color w:val="000000"/>
          <w:sz w:val="20"/>
          <w:szCs w:val="20"/>
        </w:rPr>
        <w:t>ů P. Pilného s M. Jakešem. Politik a novinář P. Pilný působil v regionální politice i na celostátní úrovni. S Jakešem se znají od konce 60. let a jejich soudružský vztah trvá dosud. M. Jakeš se volnou formou vyjadřuje k historickým a politickým událostem i</w:t>
      </w:r>
      <w:r>
        <w:rPr>
          <w:rFonts w:ascii="Times New Roman" w:hAnsi="Times New Roman" w:cs="Times New Roman"/>
          <w:iCs/>
          <w:color w:val="000000"/>
          <w:sz w:val="20"/>
          <w:szCs w:val="20"/>
        </w:rPr>
        <w:t xml:space="preserve"> historickým etapám vývoje Československa a novodobé České republiky. </w:t>
      </w:r>
      <w:r>
        <w:rPr>
          <w:rFonts w:ascii="Times New Roman" w:hAnsi="Times New Roman" w:cs="Times New Roman"/>
          <w:i/>
          <w:color w:val="000000"/>
          <w:sz w:val="20"/>
          <w:szCs w:val="20"/>
        </w:rPr>
        <w:t>„Nekonečný rozhovor“</w:t>
      </w:r>
      <w:r>
        <w:rPr>
          <w:rFonts w:ascii="Times New Roman" w:hAnsi="Times New Roman" w:cs="Times New Roman"/>
          <w:iCs/>
          <w:color w:val="000000"/>
          <w:sz w:val="20"/>
          <w:szCs w:val="20"/>
        </w:rPr>
        <w:t xml:space="preserve"> postupuje v zásadě chronologicky. Ovšem s častými odbočkami k současné situaci či směrem ke srovnání dobových reálií s vývojem po roce 1989. Povídání je plné zajímav</w:t>
      </w:r>
      <w:r>
        <w:rPr>
          <w:rFonts w:ascii="Times New Roman" w:hAnsi="Times New Roman" w:cs="Times New Roman"/>
          <w:iCs/>
          <w:color w:val="000000"/>
          <w:sz w:val="20"/>
          <w:szCs w:val="20"/>
        </w:rPr>
        <w:t>ých postřehů a různých informací, ale svou podobou působí trochu monotónně. A nepřehledně. Možná, že zařazení mezititulků různých bloků by leckterý čtenář uvítal. Přečíst knihu na jeden zátah je obtížné. Což není výtka, nýbrž konstatování osobní zkušenosti</w:t>
      </w:r>
      <w:r>
        <w:rPr>
          <w:rFonts w:ascii="Times New Roman" w:hAnsi="Times New Roman" w:cs="Times New Roman"/>
          <w:iCs/>
          <w:color w:val="000000"/>
          <w:sz w:val="20"/>
          <w:szCs w:val="20"/>
        </w:rPr>
        <w:t xml:space="preserve">. Jde však o věc názoru. Historik a politik J. Štrait v úvodu knihy naopak oceňuje neobvyklou formu životopisu jako poutavou a dynamickou. V něčem pravdu nakonec i má.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M. Jakeš je ve svých odpovědích strojově úsporný a rozhodně marnotratně neplýtvá slovy.</w:t>
      </w:r>
      <w:r>
        <w:rPr>
          <w:rFonts w:ascii="Times New Roman" w:hAnsi="Times New Roman" w:cs="Times New Roman"/>
          <w:iCs/>
          <w:color w:val="000000"/>
          <w:sz w:val="20"/>
          <w:szCs w:val="20"/>
        </w:rPr>
        <w:t xml:space="preserve"> Zásadně nikoho neskandalizuje ani nepomlouvá.</w:t>
      </w:r>
      <w:r>
        <w:rPr>
          <w:rStyle w:val="Ukotvenpoznmkypodarou"/>
          <w:rFonts w:ascii="Times New Roman" w:hAnsi="Times New Roman" w:cs="Times New Roman"/>
          <w:iCs/>
          <w:color w:val="000000"/>
          <w:sz w:val="20"/>
          <w:szCs w:val="20"/>
        </w:rPr>
        <w:footnoteReference w:id="33"/>
      </w:r>
      <w:r>
        <w:rPr>
          <w:rFonts w:ascii="Times New Roman" w:hAnsi="Times New Roman" w:cs="Times New Roman"/>
          <w:iCs/>
          <w:color w:val="000000"/>
          <w:sz w:val="20"/>
          <w:szCs w:val="20"/>
        </w:rPr>
        <w:t xml:space="preserve"> Je skoro až úzkostlivě korektní, ovšem nikoli ve smyslu dnešní obludné politické (hyper)korektnosti, nýbrž v duchu obyčejné lidské slušnosti a někdy skoro až diplomatického taktu. Což ale neznamená, že názory</w:t>
      </w:r>
      <w:r>
        <w:rPr>
          <w:rFonts w:ascii="Times New Roman" w:hAnsi="Times New Roman" w:cs="Times New Roman"/>
          <w:iCs/>
          <w:color w:val="000000"/>
          <w:sz w:val="20"/>
          <w:szCs w:val="20"/>
        </w:rPr>
        <w:t xml:space="preserve"> postrádají razanci a nejsou pevně vyhraněné. Jeho místy až telegrafické odpovědi jsou výstižné, střízlivě realistické a vlastně nikdy neodbíhají od tématu. Ovšem působí suchopárně. Ostatně ani sám M. Jakeš nepopírá, že celý život jistým </w:t>
      </w:r>
      <w:r>
        <w:rPr>
          <w:rFonts w:ascii="Times New Roman" w:hAnsi="Times New Roman" w:cs="Times New Roman"/>
          <w:i/>
          <w:color w:val="000000"/>
          <w:sz w:val="20"/>
          <w:szCs w:val="20"/>
        </w:rPr>
        <w:t>„sucharem“</w:t>
      </w:r>
      <w:r>
        <w:rPr>
          <w:rFonts w:ascii="Times New Roman" w:hAnsi="Times New Roman" w:cs="Times New Roman"/>
          <w:iCs/>
          <w:color w:val="000000"/>
          <w:sz w:val="20"/>
          <w:szCs w:val="20"/>
        </w:rPr>
        <w:t xml:space="preserve"> opravdu</w:t>
      </w:r>
      <w:r>
        <w:rPr>
          <w:rFonts w:ascii="Times New Roman" w:hAnsi="Times New Roman" w:cs="Times New Roman"/>
          <w:iCs/>
          <w:color w:val="000000"/>
          <w:sz w:val="20"/>
          <w:szCs w:val="20"/>
        </w:rPr>
        <w:t xml:space="preserve"> je.</w:t>
      </w:r>
      <w:r>
        <w:rPr>
          <w:rStyle w:val="Ukotvenpoznmkypodarou"/>
          <w:rFonts w:ascii="Times New Roman" w:hAnsi="Times New Roman" w:cs="Times New Roman"/>
          <w:iCs/>
          <w:color w:val="000000"/>
          <w:sz w:val="20"/>
          <w:szCs w:val="20"/>
        </w:rPr>
        <w:footnoteReference w:id="34"/>
      </w:r>
      <w:r>
        <w:rPr>
          <w:rFonts w:ascii="Times New Roman" w:hAnsi="Times New Roman" w:cs="Times New Roman"/>
          <w:iCs/>
          <w:color w:val="000000"/>
          <w:sz w:val="20"/>
          <w:szCs w:val="20"/>
        </w:rPr>
        <w:t xml:space="preserve"> Také přiznává, že </w:t>
      </w:r>
      <w:r>
        <w:rPr>
          <w:rFonts w:ascii="Times New Roman" w:hAnsi="Times New Roman" w:cs="Times New Roman"/>
          <w:bCs/>
          <w:color w:val="000000"/>
          <w:sz w:val="20"/>
          <w:szCs w:val="20"/>
        </w:rPr>
        <w:t xml:space="preserve">mu často scházela větší přímočarost, větší </w:t>
      </w:r>
      <w:r>
        <w:rPr>
          <w:rFonts w:ascii="Times New Roman" w:hAnsi="Times New Roman" w:cs="Times New Roman"/>
          <w:bCs/>
          <w:i/>
          <w:iCs/>
          <w:color w:val="000000"/>
          <w:sz w:val="20"/>
          <w:szCs w:val="20"/>
        </w:rPr>
        <w:t>„tah na branku“</w:t>
      </w:r>
      <w:r>
        <w:rPr>
          <w:rFonts w:ascii="Times New Roman" w:hAnsi="Times New Roman" w:cs="Times New Roman"/>
          <w:bCs/>
          <w:color w:val="000000"/>
          <w:sz w:val="20"/>
          <w:szCs w:val="20"/>
        </w:rPr>
        <w:t xml:space="preserve"> i větší razantnost (na rozdíl od manželky).</w:t>
      </w:r>
      <w:r>
        <w:rPr>
          <w:rStyle w:val="Ukotvenpoznmkypodarou"/>
          <w:rFonts w:ascii="Times New Roman" w:hAnsi="Times New Roman" w:cs="Times New Roman"/>
          <w:bCs/>
          <w:color w:val="000000"/>
          <w:sz w:val="20"/>
          <w:szCs w:val="20"/>
        </w:rPr>
        <w:footnoteReference w:id="35"/>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Kniha není vědeckou studií a ani si na tuto nehraje. Podle P. Hájka mluví </w:t>
      </w:r>
      <w:r>
        <w:rPr>
          <w:rFonts w:ascii="Times New Roman" w:hAnsi="Times New Roman" w:cs="Times New Roman"/>
          <w:i/>
          <w:color w:val="000000"/>
          <w:sz w:val="20"/>
          <w:szCs w:val="20"/>
        </w:rPr>
        <w:t xml:space="preserve">„spolu lidé, kteří mají shodná ideová východiska, </w:t>
      </w:r>
      <w:r>
        <w:rPr>
          <w:rFonts w:ascii="Times New Roman" w:hAnsi="Times New Roman" w:cs="Times New Roman"/>
          <w:i/>
          <w:color w:val="000000"/>
          <w:sz w:val="20"/>
          <w:szCs w:val="20"/>
        </w:rPr>
        <w:t>kteří věřili a věří jednomu typu socialismu …“</w:t>
      </w:r>
      <w:r>
        <w:rPr>
          <w:rFonts w:ascii="Times New Roman" w:hAnsi="Times New Roman" w:cs="Times New Roman"/>
          <w:iCs/>
          <w:color w:val="000000"/>
          <w:sz w:val="20"/>
          <w:szCs w:val="20"/>
        </w:rPr>
        <w:t xml:space="preserve"> (s. 5 anot. publ.). Za podstatnější nakladatel označuje, že jde současně o </w:t>
      </w:r>
      <w:r>
        <w:rPr>
          <w:rFonts w:ascii="Times New Roman" w:hAnsi="Times New Roman" w:cs="Times New Roman"/>
          <w:i/>
          <w:color w:val="000000"/>
          <w:sz w:val="20"/>
          <w:szCs w:val="20"/>
        </w:rPr>
        <w:t>„životní příběh …“</w:t>
      </w:r>
      <w:r>
        <w:rPr>
          <w:rFonts w:ascii="Times New Roman" w:hAnsi="Times New Roman" w:cs="Times New Roman"/>
          <w:iCs/>
          <w:color w:val="000000"/>
          <w:sz w:val="20"/>
          <w:szCs w:val="20"/>
        </w:rPr>
        <w:t xml:space="preserve"> (tamtéž). Příběh chlapce, mládežníka, muže a politika, který – na rozdíl od mnoha a mnoha jiných – nikdy </w:t>
      </w:r>
      <w:r>
        <w:rPr>
          <w:rFonts w:ascii="Times New Roman" w:hAnsi="Times New Roman" w:cs="Times New Roman"/>
          <w:i/>
          <w:color w:val="000000"/>
          <w:sz w:val="20"/>
          <w:szCs w:val="20"/>
        </w:rPr>
        <w:t>„nepřehodi</w:t>
      </w:r>
      <w:r>
        <w:rPr>
          <w:rFonts w:ascii="Times New Roman" w:hAnsi="Times New Roman" w:cs="Times New Roman"/>
          <w:i/>
          <w:color w:val="000000"/>
          <w:sz w:val="20"/>
          <w:szCs w:val="20"/>
        </w:rPr>
        <w:t>l výhybku“</w:t>
      </w:r>
      <w:r>
        <w:rPr>
          <w:rFonts w:ascii="Times New Roman" w:hAnsi="Times New Roman" w:cs="Times New Roman"/>
          <w:iCs/>
          <w:color w:val="000000"/>
          <w:sz w:val="20"/>
          <w:szCs w:val="20"/>
        </w:rPr>
        <w:t xml:space="preserve"> (dtto). Čtenáři je předložena </w:t>
      </w:r>
      <w:r>
        <w:rPr>
          <w:rFonts w:ascii="Times New Roman" w:hAnsi="Times New Roman" w:cs="Times New Roman"/>
          <w:i/>
          <w:color w:val="000000"/>
          <w:sz w:val="20"/>
          <w:szCs w:val="20"/>
        </w:rPr>
        <w:t>„velmi otevřená výpověď a názory člověka, kterého poznamenala doba a on poznamenal ji“</w:t>
      </w:r>
      <w:r>
        <w:rPr>
          <w:rFonts w:ascii="Times New Roman" w:hAnsi="Times New Roman" w:cs="Times New Roman"/>
          <w:iCs/>
          <w:color w:val="000000"/>
          <w:sz w:val="20"/>
          <w:szCs w:val="20"/>
        </w:rPr>
        <w:t xml:space="preserve"> (s. 5 anot. publ.). Ve své výpovědi působí M. Jakeš autenticky a paměť mu i přes požehnaně pokročilý věk očividně stále dobře sl</w:t>
      </w:r>
      <w:r>
        <w:rPr>
          <w:rFonts w:ascii="Times New Roman" w:hAnsi="Times New Roman" w:cs="Times New Roman"/>
          <w:iCs/>
          <w:color w:val="000000"/>
          <w:sz w:val="20"/>
          <w:szCs w:val="20"/>
        </w:rPr>
        <w:t xml:space="preserve">ouží. Autentičnost je ostatně dokumentována podpisem M. Jakeše na obálce publikace.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Odpovědi vypadají velmi upřímně, přičemž M. Jakeš nic nepřikrašluje a snad ani příliš nezamlžuje. Text vhodně ilustrují fotografie osob, událostí či materiálů. Celou publi</w:t>
      </w:r>
      <w:r>
        <w:rPr>
          <w:rFonts w:ascii="Times New Roman" w:hAnsi="Times New Roman" w:cs="Times New Roman"/>
          <w:iCs/>
          <w:color w:val="000000"/>
          <w:sz w:val="20"/>
          <w:szCs w:val="20"/>
        </w:rPr>
        <w:t>kaci uzavírá příloha dobových dokumentů – od Jakešova propouštěcího vysvědčení z měšťanky, přes Moskevský protokol z jednání v srpnu 1968, projev Reagana, dopisy Komárka, Dubčeka, Svobody, Urbánka až ke směrnicím ÚV KSČ či informacím I. Správy SNB z listop</w:t>
      </w:r>
      <w:r>
        <w:rPr>
          <w:rFonts w:ascii="Times New Roman" w:hAnsi="Times New Roman" w:cs="Times New Roman"/>
          <w:iCs/>
          <w:color w:val="000000"/>
          <w:sz w:val="20"/>
          <w:szCs w:val="20"/>
        </w:rPr>
        <w:t xml:space="preserve">adu 1989.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Ocenění si bezesporu zaslouží nakladatel za to, že Jakešovu výpověď nijak nehodnotí ani nevykládá. Vše ponechává na čtenáři, kterému důvěřuje. Nechť čtenář souhlasí nebo nesouhlasí, nechť si každý učiní názor sám. Leč přesto si nakladatel neodpu</w:t>
      </w:r>
      <w:r>
        <w:rPr>
          <w:rFonts w:ascii="Times New Roman" w:hAnsi="Times New Roman" w:cs="Times New Roman"/>
          <w:iCs/>
          <w:color w:val="000000"/>
          <w:sz w:val="20"/>
          <w:szCs w:val="20"/>
        </w:rPr>
        <w:t xml:space="preserve">stil sice krátké a přežitelné – nicméně zbytečné – </w:t>
      </w:r>
      <w:r>
        <w:rPr>
          <w:rFonts w:ascii="Times New Roman" w:hAnsi="Times New Roman" w:cs="Times New Roman"/>
          <w:i/>
          <w:color w:val="000000"/>
          <w:sz w:val="20"/>
          <w:szCs w:val="20"/>
        </w:rPr>
        <w:t xml:space="preserve">Slovo občana. </w:t>
      </w:r>
      <w:r>
        <w:rPr>
          <w:rFonts w:ascii="Times New Roman" w:hAnsi="Times New Roman" w:cs="Times New Roman"/>
          <w:iCs/>
          <w:color w:val="000000"/>
          <w:sz w:val="20"/>
          <w:szCs w:val="20"/>
        </w:rPr>
        <w:t xml:space="preserve">M. Polreich v něm až havlovsky moralizuje o </w:t>
      </w:r>
      <w:r>
        <w:rPr>
          <w:rFonts w:ascii="Times New Roman" w:hAnsi="Times New Roman" w:cs="Times New Roman"/>
          <w:i/>
          <w:color w:val="000000"/>
          <w:sz w:val="20"/>
          <w:szCs w:val="20"/>
        </w:rPr>
        <w:t>„hodnotové transformaci společnosti“</w:t>
      </w:r>
      <w:r>
        <w:rPr>
          <w:rFonts w:ascii="Times New Roman" w:hAnsi="Times New Roman" w:cs="Times New Roman"/>
          <w:iCs/>
          <w:color w:val="000000"/>
          <w:sz w:val="20"/>
          <w:szCs w:val="20"/>
        </w:rPr>
        <w:t xml:space="preserve">, kde má údajně spočívat největší </w:t>
      </w:r>
      <w:r>
        <w:rPr>
          <w:rFonts w:ascii="Times New Roman" w:hAnsi="Times New Roman" w:cs="Times New Roman"/>
          <w:i/>
          <w:color w:val="000000"/>
          <w:sz w:val="20"/>
          <w:szCs w:val="20"/>
        </w:rPr>
        <w:t>„dluh každého z nás a pana Jakeše zvlášť“</w:t>
      </w:r>
      <w:r>
        <w:rPr>
          <w:rFonts w:ascii="Times New Roman" w:hAnsi="Times New Roman" w:cs="Times New Roman"/>
          <w:iCs/>
          <w:color w:val="000000"/>
          <w:sz w:val="20"/>
          <w:szCs w:val="20"/>
        </w:rPr>
        <w:t xml:space="preserve"> (s. 9 anot. publ.). Poněkud těžkoto</w:t>
      </w:r>
      <w:r>
        <w:rPr>
          <w:rFonts w:ascii="Times New Roman" w:hAnsi="Times New Roman" w:cs="Times New Roman"/>
          <w:iCs/>
          <w:color w:val="000000"/>
          <w:sz w:val="20"/>
          <w:szCs w:val="20"/>
        </w:rPr>
        <w:t xml:space="preserve">nážním dojmem působí dialektika okolo účelově šířené rusofobie, která má současně být i antiamerikanismem. Ne, že by na připomínání toho, že USA a Rusko </w:t>
      </w:r>
      <w:r>
        <w:rPr>
          <w:rFonts w:ascii="Times New Roman" w:hAnsi="Times New Roman" w:cs="Times New Roman"/>
          <w:i/>
          <w:color w:val="000000"/>
          <w:sz w:val="20"/>
          <w:szCs w:val="20"/>
        </w:rPr>
        <w:t>„jsou za současných podmínek odsouzeny ke spolupráci“</w:t>
      </w:r>
      <w:r>
        <w:rPr>
          <w:rFonts w:ascii="Times New Roman" w:hAnsi="Times New Roman" w:cs="Times New Roman"/>
          <w:iCs/>
          <w:color w:val="000000"/>
          <w:sz w:val="20"/>
          <w:szCs w:val="20"/>
        </w:rPr>
        <w:t xml:space="preserve"> (s. 10 anot. publ.) mnohé nebylo, ovšem patří to </w:t>
      </w:r>
      <w:r>
        <w:rPr>
          <w:rFonts w:ascii="Times New Roman" w:hAnsi="Times New Roman" w:cs="Times New Roman"/>
          <w:iCs/>
          <w:color w:val="000000"/>
          <w:sz w:val="20"/>
          <w:szCs w:val="20"/>
        </w:rPr>
        <w:t>opravdu do úvodu anotované knihy?</w:t>
      </w:r>
      <w:r>
        <w:rPr>
          <w:rStyle w:val="Ukotvenpoznmkypodarou"/>
          <w:rFonts w:ascii="Times New Roman" w:hAnsi="Times New Roman" w:cs="Times New Roman"/>
          <w:iCs/>
          <w:color w:val="000000"/>
          <w:sz w:val="20"/>
          <w:szCs w:val="20"/>
        </w:rPr>
        <w:footnoteReference w:id="36"/>
      </w:r>
      <w:r>
        <w:rPr>
          <w:rFonts w:ascii="Times New Roman" w:hAnsi="Times New Roman" w:cs="Times New Roman"/>
          <w:iCs/>
          <w:color w:val="000000"/>
          <w:sz w:val="20"/>
          <w:szCs w:val="20"/>
        </w:rPr>
        <w:t xml:space="preserve"> O něco méně nepatřičně i méně rušivě zapůsobí </w:t>
      </w:r>
      <w:r>
        <w:rPr>
          <w:rFonts w:ascii="Times New Roman" w:hAnsi="Times New Roman" w:cs="Times New Roman"/>
          <w:i/>
          <w:color w:val="000000"/>
          <w:sz w:val="20"/>
          <w:szCs w:val="20"/>
        </w:rPr>
        <w:t>Slovo historika</w:t>
      </w:r>
      <w:r>
        <w:rPr>
          <w:rFonts w:ascii="Times New Roman" w:hAnsi="Times New Roman" w:cs="Times New Roman"/>
          <w:iCs/>
          <w:color w:val="000000"/>
          <w:sz w:val="20"/>
          <w:szCs w:val="20"/>
        </w:rPr>
        <w:t xml:space="preserve"> J. Štraita. Jeho osobní názor i postřehy jsou zajímavé, ovšem v recenzi by se zřejmě vyjímaly lépe nežli v knize samotné.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iCs/>
          <w:color w:val="000000"/>
          <w:sz w:val="20"/>
          <w:szCs w:val="20"/>
        </w:rPr>
        <w:t>Vlastní obsah startuje blahopřáním P</w:t>
      </w:r>
      <w:r>
        <w:rPr>
          <w:rFonts w:ascii="Times New Roman" w:hAnsi="Times New Roman" w:cs="Times New Roman"/>
          <w:iCs/>
          <w:color w:val="000000"/>
          <w:sz w:val="20"/>
          <w:szCs w:val="20"/>
        </w:rPr>
        <w:t>. Pilného k Jakešovým 95. narozeninám. M. Jakeš se narodil 12. 8. 1922 a letos tudíž oslavil narozeniny s úctyhodným číslem 97. U příležitosti Jakešova krátkého pobytu v roztocké Sakuře v srpnu bulvár dumal o jeho dlouhověkosti. Neodpustil si laciná rýpání</w:t>
      </w:r>
      <w:r>
        <w:rPr>
          <w:rFonts w:ascii="Times New Roman" w:hAnsi="Times New Roman" w:cs="Times New Roman"/>
          <w:iCs/>
          <w:color w:val="000000"/>
          <w:sz w:val="20"/>
          <w:szCs w:val="20"/>
        </w:rPr>
        <w:t xml:space="preserve"> o předlistopadovém </w:t>
      </w:r>
      <w:r>
        <w:rPr>
          <w:rFonts w:ascii="Times New Roman" w:hAnsi="Times New Roman" w:cs="Times New Roman"/>
          <w:i/>
          <w:color w:val="000000"/>
          <w:sz w:val="20"/>
          <w:szCs w:val="20"/>
        </w:rPr>
        <w:t>„papalášství“</w:t>
      </w:r>
      <w:r>
        <w:rPr>
          <w:rFonts w:ascii="Times New Roman" w:hAnsi="Times New Roman" w:cs="Times New Roman"/>
          <w:iCs/>
          <w:color w:val="000000"/>
          <w:sz w:val="20"/>
          <w:szCs w:val="20"/>
        </w:rPr>
        <w:t xml:space="preserve"> v podobě údajně exkluzivní prominentní stravy, rekreací</w:t>
      </w:r>
      <w:r>
        <w:rPr>
          <w:rStyle w:val="Ukotvenpoznmkypodarou"/>
          <w:rFonts w:ascii="Times New Roman" w:hAnsi="Times New Roman" w:cs="Times New Roman"/>
          <w:iCs/>
          <w:color w:val="000000"/>
          <w:sz w:val="20"/>
          <w:szCs w:val="20"/>
        </w:rPr>
        <w:footnoteReference w:id="37"/>
      </w:r>
      <w:r>
        <w:rPr>
          <w:rFonts w:ascii="Times New Roman" w:hAnsi="Times New Roman" w:cs="Times New Roman"/>
          <w:iCs/>
          <w:color w:val="000000"/>
          <w:sz w:val="20"/>
          <w:szCs w:val="20"/>
        </w:rPr>
        <w:t xml:space="preserve"> či lékařské péče (dnes snad </w:t>
      </w:r>
      <w:r>
        <w:rPr>
          <w:rFonts w:ascii="Times New Roman" w:hAnsi="Times New Roman" w:cs="Times New Roman"/>
          <w:i/>
          <w:color w:val="000000"/>
          <w:sz w:val="20"/>
          <w:szCs w:val="20"/>
        </w:rPr>
        <w:t>„papalášství“</w:t>
      </w:r>
      <w:r>
        <w:rPr>
          <w:rFonts w:ascii="Times New Roman" w:hAnsi="Times New Roman" w:cs="Times New Roman"/>
          <w:iCs/>
          <w:color w:val="000000"/>
          <w:sz w:val="20"/>
          <w:szCs w:val="20"/>
        </w:rPr>
        <w:t xml:space="preserve"> neexistuje?). Klíč k dlouhověkosti M. Jakeše je však třeba hledat především v genetickém fondu, resp. jeho osobnosti. </w:t>
      </w:r>
      <w:r>
        <w:rPr>
          <w:rFonts w:ascii="Times New Roman" w:hAnsi="Times New Roman" w:cs="Times New Roman"/>
          <w:bCs/>
          <w:color w:val="000000"/>
          <w:sz w:val="20"/>
          <w:szCs w:val="20"/>
        </w:rPr>
        <w:t>Po ro</w:t>
      </w:r>
      <w:r>
        <w:rPr>
          <w:rFonts w:ascii="Times New Roman" w:hAnsi="Times New Roman" w:cs="Times New Roman"/>
          <w:bCs/>
          <w:color w:val="000000"/>
          <w:sz w:val="20"/>
          <w:szCs w:val="20"/>
        </w:rPr>
        <w:t>ce 1989 se (nejen) M. Jakešovi zhroutil svět. Což jej však zocelilo a posílilo. Celý život totiž dělat to, čemu pevně věřil. Nikdy se tomu nezpronevěřil a naplňovalo ho to. Vedl aktivní život, včetně oblíbených dlouhých procházek. A vždy vyznával střídmost</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38"/>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Vzpomínání na nelehké, přesto radostné a plnohodnotné dětství by mělo být povinným čtením pro pasivní, zlenivělé, unuděné, uměle </w:t>
      </w:r>
      <w:r>
        <w:rPr>
          <w:rFonts w:ascii="Times New Roman" w:hAnsi="Times New Roman" w:cs="Times New Roman"/>
          <w:bCs/>
          <w:i/>
          <w:iCs/>
          <w:color w:val="000000"/>
          <w:sz w:val="20"/>
          <w:szCs w:val="20"/>
        </w:rPr>
        <w:t xml:space="preserve">„přezážitkované“ </w:t>
      </w:r>
      <w:r>
        <w:rPr>
          <w:rFonts w:ascii="Times New Roman" w:hAnsi="Times New Roman" w:cs="Times New Roman"/>
          <w:bCs/>
          <w:color w:val="000000"/>
          <w:sz w:val="20"/>
          <w:szCs w:val="20"/>
        </w:rPr>
        <w:t xml:space="preserve">mileniály, nebezpečně závislé na virtuálním světě. Tvrdý svět Jakešova šumavského, chalupnického, dětství však byl reálný. Po dokončení měšťanky se stává Baťovým </w:t>
      </w:r>
      <w:r>
        <w:rPr>
          <w:rFonts w:ascii="Times New Roman" w:hAnsi="Times New Roman" w:cs="Times New Roman"/>
          <w:bCs/>
          <w:i/>
          <w:iCs/>
          <w:color w:val="000000"/>
          <w:sz w:val="20"/>
          <w:szCs w:val="20"/>
        </w:rPr>
        <w:t>„Mladým mužem“</w:t>
      </w:r>
      <w:r>
        <w:rPr>
          <w:rFonts w:ascii="Times New Roman" w:hAnsi="Times New Roman" w:cs="Times New Roman"/>
          <w:bCs/>
          <w:color w:val="000000"/>
          <w:sz w:val="20"/>
          <w:szCs w:val="20"/>
        </w:rPr>
        <w:t>. Je absolventem mistrovské školy elektrotechnické v Baťových závodech ve Zlíně.</w:t>
      </w:r>
      <w:r>
        <w:rPr>
          <w:rFonts w:ascii="Times New Roman" w:hAnsi="Times New Roman" w:cs="Times New Roman"/>
          <w:bCs/>
          <w:color w:val="000000"/>
          <w:sz w:val="20"/>
          <w:szCs w:val="20"/>
        </w:rPr>
        <w:t xml:space="preserve"> Nezamlčuje ani tvrdý řád a disciplínu, kterou Baťa vyžadoval nejen na internátech, ale i od zaměstnanců i v soukromí, do kterého výrazně zasahoval. Ze zaměstnanců, které Baťa nemilosrdně vykořisťoval, dokázal vyždímat naprosté maximum. Zkušenosti od Bati </w:t>
      </w:r>
      <w:r>
        <w:rPr>
          <w:rFonts w:ascii="Times New Roman" w:hAnsi="Times New Roman" w:cs="Times New Roman"/>
          <w:bCs/>
          <w:color w:val="000000"/>
          <w:sz w:val="20"/>
          <w:szCs w:val="20"/>
        </w:rPr>
        <w:t xml:space="preserve">měli vliv na Jakešův postoj ke </w:t>
      </w:r>
      <w:r>
        <w:rPr>
          <w:rFonts w:ascii="Times New Roman" w:hAnsi="Times New Roman" w:cs="Times New Roman"/>
          <w:bCs/>
          <w:i/>
          <w:iCs/>
          <w:color w:val="000000"/>
          <w:sz w:val="20"/>
          <w:szCs w:val="20"/>
        </w:rPr>
        <w:t>„slušovickému zázraku</w:t>
      </w:r>
      <w:r>
        <w:rPr>
          <w:rFonts w:ascii="Times New Roman" w:hAnsi="Times New Roman" w:cs="Times New Roman"/>
          <w:bCs/>
          <w:color w:val="000000"/>
          <w:sz w:val="20"/>
          <w:szCs w:val="20"/>
        </w:rPr>
        <w:t>“, kdy</w:t>
      </w:r>
      <w:r>
        <w:rPr>
          <w:rFonts w:ascii="Times New Roman" w:hAnsi="Times New Roman" w:cs="Times New Roman"/>
          <w:bCs/>
          <w:i/>
          <w:iCs/>
          <w:color w:val="000000"/>
          <w:sz w:val="20"/>
          <w:szCs w:val="20"/>
        </w:rPr>
        <w:t xml:space="preserve"> </w:t>
      </w:r>
      <w:r>
        <w:rPr>
          <w:rFonts w:ascii="Times New Roman" w:hAnsi="Times New Roman" w:cs="Times New Roman"/>
          <w:bCs/>
          <w:color w:val="000000"/>
          <w:sz w:val="20"/>
          <w:szCs w:val="20"/>
        </w:rPr>
        <w:t xml:space="preserve">tento experiment plně podporoval. Po roce 1948 se ohledně Baťova odkazu </w:t>
      </w:r>
      <w:r>
        <w:rPr>
          <w:rFonts w:ascii="Times New Roman" w:hAnsi="Times New Roman" w:cs="Times New Roman"/>
          <w:bCs/>
          <w:i/>
          <w:iCs/>
          <w:color w:val="000000"/>
          <w:sz w:val="20"/>
          <w:szCs w:val="20"/>
        </w:rPr>
        <w:t>„vylilo s vaničkou i dítě“</w:t>
      </w:r>
      <w:r>
        <w:rPr>
          <w:rFonts w:ascii="Times New Roman" w:hAnsi="Times New Roman" w:cs="Times New Roman"/>
          <w:bCs/>
          <w:color w:val="000000"/>
          <w:sz w:val="20"/>
          <w:szCs w:val="20"/>
        </w:rPr>
        <w:t>, po roce 1989 byly zase – i Havlovým přičiněním – zlikvidovány úspěšné Slušovice.</w:t>
      </w:r>
      <w:r>
        <w:rPr>
          <w:rStyle w:val="Ukotvenpoznmkypodarou"/>
          <w:rFonts w:ascii="Times New Roman" w:hAnsi="Times New Roman" w:cs="Times New Roman"/>
          <w:bCs/>
          <w:color w:val="000000"/>
          <w:sz w:val="20"/>
          <w:szCs w:val="20"/>
        </w:rPr>
        <w:footnoteReference w:id="39"/>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Rychle plynouc</w:t>
      </w:r>
      <w:r>
        <w:rPr>
          <w:rFonts w:ascii="Times New Roman" w:hAnsi="Times New Roman" w:cs="Times New Roman"/>
          <w:bCs/>
          <w:color w:val="000000"/>
          <w:sz w:val="20"/>
          <w:szCs w:val="20"/>
        </w:rPr>
        <w:t xml:space="preserve">í text naznačuje klíč k Jakešově </w:t>
      </w:r>
      <w:r>
        <w:rPr>
          <w:rFonts w:ascii="Times New Roman" w:hAnsi="Times New Roman" w:cs="Times New Roman"/>
          <w:bCs/>
          <w:i/>
          <w:iCs/>
          <w:color w:val="000000"/>
          <w:sz w:val="20"/>
          <w:szCs w:val="20"/>
        </w:rPr>
        <w:t>„uhlířské</w:t>
      </w:r>
      <w:r>
        <w:rPr>
          <w:rFonts w:ascii="Times New Roman" w:hAnsi="Times New Roman" w:cs="Times New Roman"/>
          <w:bCs/>
          <w:color w:val="000000"/>
          <w:sz w:val="20"/>
          <w:szCs w:val="20"/>
        </w:rPr>
        <w:t>“ víře v socialismus.</w:t>
      </w:r>
      <w:r>
        <w:rPr>
          <w:rStyle w:val="Ukotvenpoznmkypodarou"/>
          <w:rFonts w:ascii="Times New Roman" w:hAnsi="Times New Roman" w:cs="Times New Roman"/>
          <w:bCs/>
          <w:color w:val="000000"/>
          <w:sz w:val="20"/>
          <w:szCs w:val="20"/>
        </w:rPr>
        <w:footnoteReference w:id="40"/>
      </w:r>
      <w:r>
        <w:rPr>
          <w:rFonts w:ascii="Times New Roman" w:hAnsi="Times New Roman" w:cs="Times New Roman"/>
          <w:bCs/>
          <w:color w:val="000000"/>
          <w:sz w:val="20"/>
          <w:szCs w:val="20"/>
        </w:rPr>
        <w:t xml:space="preserve"> A v člověka, schopného i ochotného socialismus nejenom vybojovat, nýbrž i </w:t>
      </w:r>
      <w:r>
        <w:rPr>
          <w:rFonts w:ascii="Times New Roman" w:hAnsi="Times New Roman" w:cs="Times New Roman"/>
          <w:bCs/>
          <w:i/>
          <w:iCs/>
          <w:color w:val="000000"/>
          <w:sz w:val="20"/>
          <w:szCs w:val="20"/>
        </w:rPr>
        <w:t>„žít“</w:t>
      </w:r>
      <w:r>
        <w:rPr>
          <w:rFonts w:ascii="Times New Roman" w:hAnsi="Times New Roman" w:cs="Times New Roman"/>
          <w:bCs/>
          <w:color w:val="000000"/>
          <w:sz w:val="20"/>
          <w:szCs w:val="20"/>
        </w:rPr>
        <w:t xml:space="preserve"> a rozvíjet. Především v tom druhém se M. Jakeš, a zdaleka, zdaleka nejenom on, hluboce zmýlil a zklamal.</w:t>
      </w:r>
      <w:r>
        <w:rPr>
          <w:rStyle w:val="Ukotvenpoznmkypodarou"/>
          <w:rFonts w:ascii="Times New Roman" w:hAnsi="Times New Roman" w:cs="Times New Roman"/>
          <w:bCs/>
          <w:color w:val="000000"/>
          <w:sz w:val="20"/>
          <w:szCs w:val="20"/>
        </w:rPr>
        <w:footnoteReference w:id="41"/>
      </w:r>
      <w:r>
        <w:rPr>
          <w:rFonts w:ascii="Times New Roman" w:hAnsi="Times New Roman" w:cs="Times New Roman"/>
          <w:bCs/>
          <w:color w:val="000000"/>
          <w:sz w:val="20"/>
          <w:szCs w:val="20"/>
        </w:rPr>
        <w:t xml:space="preserve"> Těsně</w:t>
      </w:r>
      <w:r>
        <w:rPr>
          <w:rFonts w:ascii="Times New Roman" w:hAnsi="Times New Roman" w:cs="Times New Roman"/>
          <w:bCs/>
          <w:color w:val="000000"/>
          <w:sz w:val="20"/>
          <w:szCs w:val="20"/>
        </w:rPr>
        <w:t xml:space="preserve"> po skončení II. světové války vstupuje do KSČ. Jakešova politická kariéra začíná ve Zlíně. V hektické době se angažoval v mládežnickém hnutí, stal se předsedou Jednotného národního výboru v Gottwaldově a v roce 1952 byl zvolen tajemníkem ČSM. Roku 1955 je</w:t>
      </w:r>
      <w:r>
        <w:rPr>
          <w:rFonts w:ascii="Times New Roman" w:hAnsi="Times New Roman" w:cs="Times New Roman"/>
          <w:bCs/>
          <w:color w:val="000000"/>
          <w:sz w:val="20"/>
          <w:szCs w:val="20"/>
        </w:rPr>
        <w:t xml:space="preserve"> stranou vyslán na tři roky do Moskvy na Vysokou školu politickou. Následně pracoval v aparátu ÚV KSČ a několik let jako náměstek na civilně právním úseku ministerstva vnitra. V roce 1968 se stal předsedou Ústřední kontrolní a revizní komise ÚV KSČ. Působi</w:t>
      </w:r>
      <w:r>
        <w:rPr>
          <w:rFonts w:ascii="Times New Roman" w:hAnsi="Times New Roman" w:cs="Times New Roman"/>
          <w:bCs/>
          <w:color w:val="000000"/>
          <w:sz w:val="20"/>
          <w:szCs w:val="20"/>
        </w:rPr>
        <w:t xml:space="preserve">l jako tajemník ÚV KSČ a roku 1987 se stává generálním tajemníkem ÚV KSČ. V prosinci 1989 je ze strany vyloučen.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Nikoli černobílou optikou M. Jakeš hodnotí složitá 50. léta, kdy nepopírá ani chyby, přehmaty a omyly.</w:t>
      </w:r>
      <w:r>
        <w:rPr>
          <w:rStyle w:val="Ukotvenpoznmkypodarou"/>
          <w:rFonts w:ascii="Times New Roman" w:hAnsi="Times New Roman" w:cs="Times New Roman"/>
          <w:bCs/>
          <w:color w:val="000000"/>
          <w:sz w:val="20"/>
          <w:szCs w:val="20"/>
        </w:rPr>
        <w:footnoteReference w:id="42"/>
      </w:r>
      <w:r>
        <w:rPr>
          <w:rFonts w:ascii="Times New Roman" w:hAnsi="Times New Roman" w:cs="Times New Roman"/>
          <w:bCs/>
          <w:color w:val="000000"/>
          <w:sz w:val="20"/>
          <w:szCs w:val="20"/>
        </w:rPr>
        <w:t xml:space="preserve"> Ale neopomíjí neoddiskutovatelné úspěc</w:t>
      </w:r>
      <w:r>
        <w:rPr>
          <w:rFonts w:ascii="Times New Roman" w:hAnsi="Times New Roman" w:cs="Times New Roman"/>
          <w:bCs/>
          <w:color w:val="000000"/>
          <w:sz w:val="20"/>
          <w:szCs w:val="20"/>
        </w:rPr>
        <w:t>hy.</w:t>
      </w:r>
      <w:r>
        <w:rPr>
          <w:rStyle w:val="Ukotvenpoznmkypodarou"/>
          <w:rFonts w:ascii="Times New Roman" w:hAnsi="Times New Roman" w:cs="Times New Roman"/>
          <w:bCs/>
          <w:color w:val="000000"/>
          <w:sz w:val="20"/>
          <w:szCs w:val="20"/>
        </w:rPr>
        <w:footnoteReference w:id="43"/>
      </w:r>
      <w:r>
        <w:rPr>
          <w:rFonts w:ascii="Times New Roman" w:hAnsi="Times New Roman" w:cs="Times New Roman"/>
          <w:bCs/>
          <w:color w:val="000000"/>
          <w:sz w:val="20"/>
          <w:szCs w:val="20"/>
        </w:rPr>
        <w:t xml:space="preserve"> Připomíná, co bylo vybudováno do roku 1989 a výsledky kriticky srovnává s hospodařením po roce 1989. Na základě faktů označuje období 1970-89 za nejúspěšnější léta v historii samostatného Československa.</w:t>
      </w:r>
      <w:r>
        <w:rPr>
          <w:rStyle w:val="Ukotvenpoznmkypodarou"/>
          <w:rFonts w:ascii="Times New Roman" w:hAnsi="Times New Roman" w:cs="Times New Roman"/>
          <w:bCs/>
          <w:color w:val="000000"/>
          <w:sz w:val="20"/>
          <w:szCs w:val="20"/>
        </w:rPr>
        <w:footnoteReference w:id="44"/>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Ohledně krizového vývoje koncem 60. let se čt</w:t>
      </w:r>
      <w:r>
        <w:rPr>
          <w:rFonts w:ascii="Times New Roman" w:hAnsi="Times New Roman" w:cs="Times New Roman"/>
          <w:bCs/>
          <w:color w:val="000000"/>
          <w:sz w:val="20"/>
          <w:szCs w:val="20"/>
        </w:rPr>
        <w:t>enář dozvídá řadu zajímavých poznatků např. o vztazích mezi čelnými funkcionáři KSČ. Žádné pikantnosti ovšem nečekejte, jen seriózní postřehy. Přičemž se M. Jakeš kriticky vyjadřuje k období, kdy v čele strany stál A. Dubček.</w:t>
      </w:r>
      <w:r>
        <w:rPr>
          <w:rStyle w:val="Ukotvenpoznmkypodarou"/>
          <w:rFonts w:ascii="Times New Roman" w:hAnsi="Times New Roman" w:cs="Times New Roman"/>
          <w:bCs/>
          <w:color w:val="000000"/>
          <w:sz w:val="20"/>
          <w:szCs w:val="20"/>
        </w:rPr>
        <w:footnoteReference w:id="45"/>
      </w:r>
      <w:r>
        <w:rPr>
          <w:rFonts w:ascii="Times New Roman" w:hAnsi="Times New Roman" w:cs="Times New Roman"/>
          <w:bCs/>
          <w:color w:val="000000"/>
          <w:sz w:val="20"/>
          <w:szCs w:val="20"/>
        </w:rPr>
        <w:t xml:space="preserve"> Události Pražského jara i vst</w:t>
      </w:r>
      <w:r>
        <w:rPr>
          <w:rFonts w:ascii="Times New Roman" w:hAnsi="Times New Roman" w:cs="Times New Roman"/>
          <w:bCs/>
          <w:color w:val="000000"/>
          <w:sz w:val="20"/>
          <w:szCs w:val="20"/>
        </w:rPr>
        <w:t>upu vojsk důsledně zasazuje do globálního mezinárodního rámce a důrazně odmítá označení okupace.</w:t>
      </w:r>
      <w:r>
        <w:rPr>
          <w:rStyle w:val="Ukotvenpoznmkypodarou"/>
          <w:rFonts w:ascii="Times New Roman" w:hAnsi="Times New Roman" w:cs="Times New Roman"/>
          <w:bCs/>
          <w:color w:val="000000"/>
          <w:sz w:val="20"/>
          <w:szCs w:val="20"/>
        </w:rPr>
        <w:footnoteReference w:id="46"/>
      </w:r>
      <w:r>
        <w:rPr>
          <w:rFonts w:ascii="Times New Roman" w:hAnsi="Times New Roman" w:cs="Times New Roman"/>
          <w:bCs/>
          <w:color w:val="000000"/>
          <w:sz w:val="20"/>
          <w:szCs w:val="20"/>
        </w:rPr>
        <w:t xml:space="preserve"> Oceňuje přínos L. Svobody a G. Husáka</w:t>
      </w:r>
      <w:r>
        <w:rPr>
          <w:rStyle w:val="Ukotvenpoznmkypodarou"/>
          <w:rFonts w:ascii="Times New Roman" w:hAnsi="Times New Roman" w:cs="Times New Roman"/>
          <w:bCs/>
          <w:color w:val="000000"/>
          <w:sz w:val="20"/>
          <w:szCs w:val="20"/>
        </w:rPr>
        <w:footnoteReference w:id="47"/>
      </w:r>
      <w:r>
        <w:rPr>
          <w:rFonts w:ascii="Times New Roman" w:hAnsi="Times New Roman" w:cs="Times New Roman"/>
          <w:bCs/>
          <w:color w:val="000000"/>
          <w:sz w:val="20"/>
          <w:szCs w:val="20"/>
        </w:rPr>
        <w:t xml:space="preserve"> při stabilizaci a dalším rozvoji socialistické společnosti za éry tzv. normalizace. Opakovaně se vrací k osobě a osudov</w:t>
      </w:r>
      <w:r>
        <w:rPr>
          <w:rFonts w:ascii="Times New Roman" w:hAnsi="Times New Roman" w:cs="Times New Roman"/>
          <w:bCs/>
          <w:color w:val="000000"/>
          <w:sz w:val="20"/>
          <w:szCs w:val="20"/>
        </w:rPr>
        <w:t xml:space="preserve">é historické roli M. S. Gorbačova, jehož nástup a ohlašované změny </w:t>
      </w:r>
      <w:r>
        <w:rPr>
          <w:rFonts w:ascii="Times New Roman" w:hAnsi="Times New Roman" w:cs="Times New Roman"/>
          <w:bCs/>
          <w:i/>
          <w:iCs/>
          <w:color w:val="000000"/>
          <w:sz w:val="20"/>
          <w:szCs w:val="20"/>
        </w:rPr>
        <w:t>„perestrojky“</w:t>
      </w:r>
      <w:r>
        <w:rPr>
          <w:rFonts w:ascii="Times New Roman" w:hAnsi="Times New Roman" w:cs="Times New Roman"/>
          <w:bCs/>
          <w:color w:val="000000"/>
          <w:sz w:val="20"/>
          <w:szCs w:val="20"/>
        </w:rPr>
        <w:t xml:space="preserve"> původně uvítal.</w:t>
      </w:r>
      <w:r>
        <w:rPr>
          <w:rStyle w:val="Ukotvenpoznmkypodarou"/>
          <w:rFonts w:ascii="Times New Roman" w:hAnsi="Times New Roman" w:cs="Times New Roman"/>
          <w:bCs/>
          <w:color w:val="000000"/>
          <w:sz w:val="20"/>
          <w:szCs w:val="20"/>
        </w:rPr>
        <w:footnoteReference w:id="48"/>
      </w:r>
      <w:r>
        <w:rPr>
          <w:rFonts w:ascii="Times New Roman" w:hAnsi="Times New Roman" w:cs="Times New Roman"/>
          <w:bCs/>
          <w:color w:val="000000"/>
          <w:sz w:val="20"/>
          <w:szCs w:val="20"/>
        </w:rPr>
        <w:t xml:space="preserve"> Později však prohlašuje, že Gorbačov dovedl sovětskou socialistickou společnost k sebevraždě – tedy nikoli </w:t>
      </w:r>
      <w:r>
        <w:rPr>
          <w:rFonts w:ascii="Times New Roman" w:hAnsi="Times New Roman" w:cs="Times New Roman"/>
          <w:bCs/>
          <w:i/>
          <w:iCs/>
          <w:color w:val="000000"/>
          <w:sz w:val="20"/>
          <w:szCs w:val="20"/>
        </w:rPr>
        <w:t>„perestrojka“</w:t>
      </w:r>
      <w:r>
        <w:rPr>
          <w:rFonts w:ascii="Times New Roman" w:hAnsi="Times New Roman" w:cs="Times New Roman"/>
          <w:bCs/>
          <w:color w:val="000000"/>
          <w:sz w:val="20"/>
          <w:szCs w:val="20"/>
        </w:rPr>
        <w:t xml:space="preserve">, nýbrž </w:t>
      </w:r>
      <w:r>
        <w:rPr>
          <w:rFonts w:ascii="Times New Roman" w:hAnsi="Times New Roman" w:cs="Times New Roman"/>
          <w:bCs/>
          <w:i/>
          <w:iCs/>
          <w:color w:val="000000"/>
          <w:sz w:val="20"/>
          <w:szCs w:val="20"/>
        </w:rPr>
        <w:t>„katastrojka“</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49"/>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M. Jakeš pood</w:t>
      </w:r>
      <w:r>
        <w:rPr>
          <w:rFonts w:ascii="Times New Roman" w:hAnsi="Times New Roman" w:cs="Times New Roman"/>
          <w:bCs/>
          <w:color w:val="000000"/>
          <w:sz w:val="20"/>
          <w:szCs w:val="20"/>
        </w:rPr>
        <w:t>haluje problémy kádrové politiky v 80. letech</w:t>
      </w:r>
      <w:r>
        <w:rPr>
          <w:rStyle w:val="Ukotvenpoznmkypodarou"/>
          <w:rFonts w:ascii="Times New Roman" w:hAnsi="Times New Roman" w:cs="Times New Roman"/>
          <w:bCs/>
          <w:color w:val="000000"/>
          <w:sz w:val="20"/>
          <w:szCs w:val="20"/>
        </w:rPr>
        <w:footnoteReference w:id="50"/>
      </w:r>
      <w:r>
        <w:rPr>
          <w:rFonts w:ascii="Times New Roman" w:hAnsi="Times New Roman" w:cs="Times New Roman"/>
          <w:bCs/>
          <w:color w:val="000000"/>
          <w:sz w:val="20"/>
          <w:szCs w:val="20"/>
        </w:rPr>
        <w:t xml:space="preserve"> i něco ze zákulisí svého zvolení generálním tajemníkem strany 17. 12. 1987.</w:t>
      </w:r>
      <w:r>
        <w:rPr>
          <w:rStyle w:val="Ukotvenpoznmkypodarou"/>
          <w:rFonts w:ascii="Times New Roman" w:hAnsi="Times New Roman" w:cs="Times New Roman"/>
          <w:bCs/>
          <w:color w:val="000000"/>
          <w:sz w:val="20"/>
          <w:szCs w:val="20"/>
        </w:rPr>
        <w:footnoteReference w:id="51"/>
      </w:r>
      <w:r>
        <w:rPr>
          <w:rFonts w:ascii="Times New Roman" w:hAnsi="Times New Roman" w:cs="Times New Roman"/>
          <w:bCs/>
          <w:color w:val="000000"/>
          <w:sz w:val="20"/>
          <w:szCs w:val="20"/>
        </w:rPr>
        <w:t xml:space="preserve"> Nejenom tyto pasáže dokumentují, že opravdu nikdy nebyl politikem v prvé řadě obratně budujícím sítě osobních kontaktů, lobby, závaz</w:t>
      </w:r>
      <w:r>
        <w:rPr>
          <w:rFonts w:ascii="Times New Roman" w:hAnsi="Times New Roman" w:cs="Times New Roman"/>
          <w:bCs/>
          <w:color w:val="000000"/>
          <w:sz w:val="20"/>
          <w:szCs w:val="20"/>
        </w:rPr>
        <w:t>ků a vzájemných protislužeb, ani rozmáchlým politikem velkých gest a okázalých prohlášení, nýbrž vždy zůstával lidovým politikem poctivé, každodenní práce, kterému šlo především o věc. O socialismus. Nikoli o sebe. V tomto smyslu pak opravdu zůstal oním ku</w:t>
      </w:r>
      <w:r>
        <w:rPr>
          <w:rFonts w:ascii="Times New Roman" w:hAnsi="Times New Roman" w:cs="Times New Roman"/>
          <w:bCs/>
          <w:color w:val="000000"/>
          <w:sz w:val="20"/>
          <w:szCs w:val="20"/>
        </w:rPr>
        <w:t xml:space="preserve">ltovním </w:t>
      </w:r>
      <w:r>
        <w:rPr>
          <w:rFonts w:ascii="Times New Roman" w:hAnsi="Times New Roman" w:cs="Times New Roman"/>
          <w:bCs/>
          <w:i/>
          <w:iCs/>
          <w:color w:val="000000"/>
          <w:sz w:val="20"/>
          <w:szCs w:val="20"/>
        </w:rPr>
        <w:t>„kůlem v plotě“</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52"/>
      </w:r>
      <w:r>
        <w:rPr>
          <w:rFonts w:ascii="Times New Roman" w:hAnsi="Times New Roman" w:cs="Times New Roman"/>
          <w:bCs/>
          <w:color w:val="000000"/>
          <w:sz w:val="20"/>
          <w:szCs w:val="20"/>
        </w:rPr>
        <w:t xml:space="preserve"> Zajímavé jsou postřehy o setkáních se světovými politiky, jako byl Castro, Kim Ir-sen, Arafat nebo Teng Siao-pching.</w:t>
      </w:r>
      <w:r>
        <w:rPr>
          <w:rStyle w:val="Ukotvenpoznmkypodarou"/>
          <w:rFonts w:ascii="Times New Roman" w:hAnsi="Times New Roman" w:cs="Times New Roman"/>
          <w:bCs/>
          <w:color w:val="000000"/>
          <w:sz w:val="20"/>
          <w:szCs w:val="20"/>
        </w:rPr>
        <w:footnoteReference w:id="53"/>
      </w:r>
      <w:r>
        <w:rPr>
          <w:rFonts w:ascii="Times New Roman" w:hAnsi="Times New Roman" w:cs="Times New Roman"/>
          <w:bCs/>
          <w:color w:val="000000"/>
          <w:sz w:val="20"/>
          <w:szCs w:val="20"/>
        </w:rPr>
        <w:t xml:space="preserve"> Ale taktéž ohledně chartistů, členů VONSu, Obrody i dalších opozičních organizací, včetně jejich důsledné infilt</w:t>
      </w:r>
      <w:r>
        <w:rPr>
          <w:rFonts w:ascii="Times New Roman" w:hAnsi="Times New Roman" w:cs="Times New Roman"/>
          <w:bCs/>
          <w:color w:val="000000"/>
          <w:sz w:val="20"/>
          <w:szCs w:val="20"/>
        </w:rPr>
        <w:t>race příslušníky StB.</w:t>
      </w:r>
      <w:r>
        <w:rPr>
          <w:rStyle w:val="Ukotvenpoznmkypodarou"/>
          <w:rFonts w:ascii="Times New Roman" w:hAnsi="Times New Roman" w:cs="Times New Roman"/>
          <w:bCs/>
          <w:color w:val="000000"/>
          <w:sz w:val="20"/>
          <w:szCs w:val="20"/>
        </w:rPr>
        <w:footnoteReference w:id="54"/>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Převrat v roce 1989 neoznačuje za dílo skupiny disidentů,</w:t>
      </w:r>
      <w:r>
        <w:rPr>
          <w:rStyle w:val="Ukotvenpoznmkypodarou"/>
          <w:rFonts w:ascii="Times New Roman" w:hAnsi="Times New Roman" w:cs="Times New Roman"/>
          <w:bCs/>
          <w:color w:val="000000"/>
          <w:sz w:val="20"/>
          <w:szCs w:val="20"/>
        </w:rPr>
        <w:footnoteReference w:id="55"/>
      </w:r>
      <w:r>
        <w:rPr>
          <w:rFonts w:ascii="Times New Roman" w:hAnsi="Times New Roman" w:cs="Times New Roman"/>
          <w:bCs/>
          <w:color w:val="000000"/>
          <w:sz w:val="20"/>
          <w:szCs w:val="20"/>
        </w:rPr>
        <w:t xml:space="preserve"> nýbrž části bezpečnostních složek a několika skupin stranických funkcionářů. Tito měli, s pomocí tlaku ulice, donutit stávající stranické a státní struktury k odstoupení. Obd</w:t>
      </w:r>
      <w:r>
        <w:rPr>
          <w:rFonts w:ascii="Times New Roman" w:hAnsi="Times New Roman" w:cs="Times New Roman"/>
          <w:bCs/>
          <w:color w:val="000000"/>
          <w:sz w:val="20"/>
          <w:szCs w:val="20"/>
        </w:rPr>
        <w:t xml:space="preserve">obí 1989-90 M. Jakeš charakterizuje jako přechod </w:t>
      </w:r>
      <w:r>
        <w:rPr>
          <w:rFonts w:ascii="Times New Roman" w:hAnsi="Times New Roman" w:cs="Times New Roman"/>
          <w:bCs/>
          <w:i/>
          <w:iCs/>
          <w:color w:val="000000"/>
          <w:sz w:val="20"/>
          <w:szCs w:val="20"/>
        </w:rPr>
        <w:t>„od stranického puče ke kontrarevolučnímu převratu“</w:t>
      </w:r>
      <w:r>
        <w:rPr>
          <w:rFonts w:ascii="Times New Roman" w:hAnsi="Times New Roman" w:cs="Times New Roman"/>
          <w:bCs/>
          <w:color w:val="000000"/>
          <w:sz w:val="20"/>
          <w:szCs w:val="20"/>
        </w:rPr>
        <w:t>.</w:t>
      </w:r>
      <w:r>
        <w:rPr>
          <w:rStyle w:val="Ukotvenpoznmkypodarou"/>
          <w:rFonts w:ascii="Times New Roman" w:hAnsi="Times New Roman" w:cs="Times New Roman"/>
          <w:bCs/>
          <w:color w:val="000000"/>
          <w:sz w:val="20"/>
          <w:szCs w:val="20"/>
        </w:rPr>
        <w:footnoteReference w:id="56"/>
      </w:r>
      <w:r>
        <w:rPr>
          <w:rFonts w:ascii="Times New Roman" w:hAnsi="Times New Roman" w:cs="Times New Roman"/>
          <w:bCs/>
          <w:color w:val="000000"/>
          <w:sz w:val="20"/>
          <w:szCs w:val="20"/>
        </w:rPr>
        <w:t xml:space="preserve"> Příznačné jsou glosy, resp. místy přesněji Jakešova přitakávání ohledně </w:t>
      </w:r>
      <w:r>
        <w:rPr>
          <w:rFonts w:ascii="Times New Roman" w:hAnsi="Times New Roman" w:cs="Times New Roman"/>
          <w:bCs/>
          <w:i/>
          <w:iCs/>
          <w:color w:val="000000"/>
          <w:sz w:val="20"/>
          <w:szCs w:val="20"/>
        </w:rPr>
        <w:t>„kun v kurníku“</w:t>
      </w:r>
      <w:r>
        <w:rPr>
          <w:rFonts w:ascii="Times New Roman" w:hAnsi="Times New Roman" w:cs="Times New Roman"/>
          <w:bCs/>
          <w:color w:val="000000"/>
          <w:sz w:val="20"/>
          <w:szCs w:val="20"/>
        </w:rPr>
        <w:t xml:space="preserve"> (R. Hegenbart, A. Lorenc,</w:t>
      </w:r>
      <w:r>
        <w:rPr>
          <w:rStyle w:val="Ukotvenpoznmkypodarou"/>
          <w:rFonts w:ascii="Times New Roman" w:hAnsi="Times New Roman" w:cs="Times New Roman"/>
          <w:bCs/>
          <w:color w:val="000000"/>
          <w:sz w:val="20"/>
          <w:szCs w:val="20"/>
        </w:rPr>
        <w:footnoteReference w:id="57"/>
      </w:r>
      <w:r>
        <w:rPr>
          <w:rFonts w:ascii="Times New Roman" w:hAnsi="Times New Roman" w:cs="Times New Roman"/>
          <w:bCs/>
          <w:color w:val="000000"/>
          <w:sz w:val="20"/>
          <w:szCs w:val="20"/>
        </w:rPr>
        <w:t xml:space="preserve"> J. Lenárt)</w:t>
      </w:r>
      <w:r>
        <w:rPr>
          <w:rStyle w:val="Ukotvenpoznmkypodarou"/>
          <w:rFonts w:ascii="Times New Roman" w:hAnsi="Times New Roman" w:cs="Times New Roman"/>
          <w:bCs/>
          <w:color w:val="000000"/>
          <w:sz w:val="20"/>
          <w:szCs w:val="20"/>
        </w:rPr>
        <w:footnoteReference w:id="58"/>
      </w:r>
      <w:r>
        <w:rPr>
          <w:rFonts w:ascii="Times New Roman" w:hAnsi="Times New Roman" w:cs="Times New Roman"/>
          <w:bCs/>
          <w:color w:val="000000"/>
          <w:sz w:val="20"/>
          <w:szCs w:val="20"/>
        </w:rPr>
        <w:t xml:space="preserve"> nebo ohledně M. Štěpána.</w:t>
      </w:r>
      <w:r>
        <w:rPr>
          <w:rStyle w:val="Ukotvenpoznmkypodarou"/>
          <w:rFonts w:ascii="Times New Roman" w:hAnsi="Times New Roman" w:cs="Times New Roman"/>
          <w:bCs/>
          <w:color w:val="000000"/>
          <w:sz w:val="20"/>
          <w:szCs w:val="20"/>
        </w:rPr>
        <w:footnoteReference w:id="59"/>
      </w:r>
      <w:r>
        <w:rPr>
          <w:rFonts w:ascii="Times New Roman" w:hAnsi="Times New Roman" w:cs="Times New Roman"/>
          <w:bCs/>
          <w:color w:val="000000"/>
          <w:sz w:val="20"/>
          <w:szCs w:val="20"/>
        </w:rPr>
        <w:t xml:space="preserve"> Jakeš se vyjadřuje taktéž k osobám L. Adamce,</w:t>
      </w:r>
      <w:r>
        <w:rPr>
          <w:rStyle w:val="Ukotvenpoznmkypodarou"/>
          <w:rFonts w:ascii="Times New Roman" w:hAnsi="Times New Roman" w:cs="Times New Roman"/>
          <w:bCs/>
          <w:color w:val="000000"/>
          <w:sz w:val="20"/>
          <w:szCs w:val="20"/>
        </w:rPr>
        <w:footnoteReference w:id="60"/>
      </w:r>
      <w:r>
        <w:rPr>
          <w:rFonts w:ascii="Times New Roman" w:hAnsi="Times New Roman" w:cs="Times New Roman"/>
          <w:bCs/>
          <w:color w:val="000000"/>
          <w:sz w:val="20"/>
          <w:szCs w:val="20"/>
        </w:rPr>
        <w:t xml:space="preserve"> K. Urbánka</w:t>
      </w:r>
      <w:r>
        <w:rPr>
          <w:rStyle w:val="Ukotvenpoznmkypodarou"/>
          <w:rFonts w:ascii="Times New Roman" w:hAnsi="Times New Roman" w:cs="Times New Roman"/>
          <w:bCs/>
          <w:color w:val="000000"/>
          <w:sz w:val="20"/>
          <w:szCs w:val="20"/>
        </w:rPr>
        <w:footnoteReference w:id="61"/>
      </w:r>
      <w:r>
        <w:rPr>
          <w:rFonts w:ascii="Times New Roman" w:hAnsi="Times New Roman" w:cs="Times New Roman"/>
          <w:bCs/>
          <w:color w:val="000000"/>
          <w:sz w:val="20"/>
          <w:szCs w:val="20"/>
        </w:rPr>
        <w:t xml:space="preserve"> či M. Čalfy,</w:t>
      </w:r>
      <w:r>
        <w:rPr>
          <w:rStyle w:val="Ukotvenpoznmkypodarou"/>
          <w:rFonts w:ascii="Times New Roman" w:hAnsi="Times New Roman" w:cs="Times New Roman"/>
          <w:bCs/>
          <w:color w:val="000000"/>
          <w:sz w:val="20"/>
          <w:szCs w:val="20"/>
        </w:rPr>
        <w:footnoteReference w:id="62"/>
      </w:r>
      <w:r>
        <w:rPr>
          <w:rFonts w:ascii="Times New Roman" w:hAnsi="Times New Roman" w:cs="Times New Roman"/>
          <w:bCs/>
          <w:color w:val="000000"/>
          <w:sz w:val="20"/>
          <w:szCs w:val="20"/>
        </w:rPr>
        <w:t xml:space="preserve"> ke svému vyloučení ze strany,</w:t>
      </w:r>
      <w:r>
        <w:rPr>
          <w:rStyle w:val="Ukotvenpoznmkypodarou"/>
          <w:rFonts w:ascii="Times New Roman" w:hAnsi="Times New Roman" w:cs="Times New Roman"/>
          <w:bCs/>
          <w:color w:val="000000"/>
          <w:sz w:val="20"/>
          <w:szCs w:val="20"/>
        </w:rPr>
        <w:footnoteReference w:id="63"/>
      </w:r>
      <w:r>
        <w:rPr>
          <w:rFonts w:ascii="Times New Roman" w:hAnsi="Times New Roman" w:cs="Times New Roman"/>
          <w:bCs/>
          <w:color w:val="000000"/>
          <w:sz w:val="20"/>
          <w:szCs w:val="20"/>
        </w:rPr>
        <w:t xml:space="preserve"> k roli Prognostického ústavu</w:t>
      </w:r>
      <w:r>
        <w:rPr>
          <w:rStyle w:val="Ukotvenpoznmkypodarou"/>
          <w:rFonts w:ascii="Times New Roman" w:hAnsi="Times New Roman" w:cs="Times New Roman"/>
          <w:bCs/>
          <w:color w:val="000000"/>
          <w:sz w:val="20"/>
          <w:szCs w:val="20"/>
        </w:rPr>
        <w:footnoteReference w:id="64"/>
      </w:r>
      <w:r>
        <w:rPr>
          <w:rFonts w:ascii="Times New Roman" w:hAnsi="Times New Roman" w:cs="Times New Roman"/>
          <w:bCs/>
          <w:color w:val="000000"/>
          <w:sz w:val="20"/>
          <w:szCs w:val="20"/>
        </w:rPr>
        <w:t xml:space="preserve"> nebo k další </w:t>
      </w:r>
      <w:r>
        <w:rPr>
          <w:rFonts w:ascii="Times New Roman" w:hAnsi="Times New Roman" w:cs="Times New Roman"/>
          <w:bCs/>
          <w:i/>
          <w:iCs/>
          <w:color w:val="000000"/>
          <w:sz w:val="20"/>
          <w:szCs w:val="20"/>
        </w:rPr>
        <w:t>„zradě a kudle do zad“</w:t>
      </w:r>
      <w:r>
        <w:rPr>
          <w:rFonts w:ascii="Times New Roman" w:hAnsi="Times New Roman" w:cs="Times New Roman"/>
          <w:bCs/>
          <w:color w:val="000000"/>
          <w:sz w:val="20"/>
          <w:szCs w:val="20"/>
        </w:rPr>
        <w:t xml:space="preserve"> v podobě </w:t>
      </w:r>
      <w:r>
        <w:rPr>
          <w:rFonts w:ascii="Times New Roman" w:hAnsi="Times New Roman" w:cs="Times New Roman"/>
          <w:bCs/>
          <w:i/>
          <w:iCs/>
          <w:color w:val="000000"/>
          <w:sz w:val="20"/>
          <w:szCs w:val="20"/>
        </w:rPr>
        <w:t>„odklonění“</w:t>
      </w:r>
      <w:r>
        <w:rPr>
          <w:rFonts w:ascii="Times New Roman" w:hAnsi="Times New Roman" w:cs="Times New Roman"/>
          <w:bCs/>
          <w:color w:val="000000"/>
          <w:sz w:val="20"/>
          <w:szCs w:val="20"/>
        </w:rPr>
        <w:t xml:space="preserve"> Rudého práva od strany.</w:t>
      </w:r>
      <w:r>
        <w:rPr>
          <w:rStyle w:val="Ukotvenpoznmkypodarou"/>
          <w:rFonts w:ascii="Times New Roman" w:hAnsi="Times New Roman" w:cs="Times New Roman"/>
          <w:bCs/>
          <w:color w:val="000000"/>
          <w:sz w:val="20"/>
          <w:szCs w:val="20"/>
        </w:rPr>
        <w:footnoteReference w:id="65"/>
      </w:r>
      <w:r>
        <w:rPr>
          <w:rFonts w:ascii="Times New Roman" w:hAnsi="Times New Roman" w:cs="Times New Roman"/>
          <w:bCs/>
          <w:color w:val="000000"/>
          <w:sz w:val="20"/>
          <w:szCs w:val="20"/>
        </w:rPr>
        <w:t xml:space="preserve"> </w:t>
      </w:r>
    </w:p>
    <w:p w:rsidR="00E33DB7" w:rsidRDefault="006C2538">
      <w:pPr>
        <w:ind w:firstLine="284"/>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Ke konci knihy dochází stručně i na po</w:t>
      </w:r>
      <w:r>
        <w:rPr>
          <w:rFonts w:ascii="Times New Roman" w:hAnsi="Times New Roman" w:cs="Times New Roman"/>
          <w:bCs/>
          <w:color w:val="000000"/>
          <w:sz w:val="20"/>
          <w:szCs w:val="20"/>
        </w:rPr>
        <w:t>listopadový vývoj, privatizaci, restituce, vstup do NATO, do EU, agresi v bývalé Jugoslávii, rozpad SSSR, vývoj putinovského Ruska,</w:t>
      </w:r>
      <w:r>
        <w:rPr>
          <w:rStyle w:val="Ukotvenpoznmkypodarou"/>
          <w:rFonts w:ascii="Times New Roman" w:hAnsi="Times New Roman" w:cs="Times New Roman"/>
          <w:bCs/>
          <w:color w:val="000000"/>
          <w:sz w:val="20"/>
          <w:szCs w:val="20"/>
        </w:rPr>
        <w:footnoteReference w:id="66"/>
      </w:r>
      <w:r>
        <w:rPr>
          <w:rFonts w:ascii="Times New Roman" w:hAnsi="Times New Roman" w:cs="Times New Roman"/>
          <w:bCs/>
          <w:color w:val="000000"/>
          <w:sz w:val="20"/>
          <w:szCs w:val="20"/>
        </w:rPr>
        <w:t xml:space="preserve"> rozbití Československa, politiky a prezidenty Havla,</w:t>
      </w:r>
      <w:r>
        <w:rPr>
          <w:rStyle w:val="Ukotvenpoznmkypodarou"/>
          <w:rFonts w:ascii="Times New Roman" w:hAnsi="Times New Roman" w:cs="Times New Roman"/>
          <w:bCs/>
          <w:color w:val="000000"/>
          <w:sz w:val="20"/>
          <w:szCs w:val="20"/>
        </w:rPr>
        <w:footnoteReference w:id="67"/>
      </w:r>
      <w:r>
        <w:rPr>
          <w:rFonts w:ascii="Times New Roman" w:hAnsi="Times New Roman" w:cs="Times New Roman"/>
          <w:bCs/>
          <w:color w:val="000000"/>
          <w:sz w:val="20"/>
          <w:szCs w:val="20"/>
        </w:rPr>
        <w:t xml:space="preserve"> Klause,</w:t>
      </w:r>
      <w:r>
        <w:rPr>
          <w:rStyle w:val="Ukotvenpoznmkypodarou"/>
          <w:rFonts w:ascii="Times New Roman" w:hAnsi="Times New Roman" w:cs="Times New Roman"/>
          <w:bCs/>
          <w:color w:val="000000"/>
          <w:sz w:val="20"/>
          <w:szCs w:val="20"/>
        </w:rPr>
        <w:footnoteReference w:id="68"/>
      </w:r>
      <w:r>
        <w:rPr>
          <w:rFonts w:ascii="Times New Roman" w:hAnsi="Times New Roman" w:cs="Times New Roman"/>
          <w:bCs/>
          <w:color w:val="000000"/>
          <w:sz w:val="20"/>
          <w:szCs w:val="20"/>
        </w:rPr>
        <w:t xml:space="preserve"> Zemana.</w:t>
      </w:r>
      <w:r>
        <w:rPr>
          <w:rStyle w:val="Ukotvenpoznmkypodarou"/>
          <w:rFonts w:ascii="Times New Roman" w:hAnsi="Times New Roman" w:cs="Times New Roman"/>
          <w:bCs/>
          <w:color w:val="000000"/>
          <w:sz w:val="20"/>
          <w:szCs w:val="20"/>
        </w:rPr>
        <w:footnoteReference w:id="69"/>
      </w:r>
      <w:r>
        <w:rPr>
          <w:rFonts w:ascii="Times New Roman" w:hAnsi="Times New Roman" w:cs="Times New Roman"/>
          <w:bCs/>
          <w:color w:val="000000"/>
          <w:sz w:val="20"/>
          <w:szCs w:val="20"/>
        </w:rPr>
        <w:t xml:space="preserve"> Text končí poděkováním M. Jakešovi za trpělivost, o</w:t>
      </w:r>
      <w:r>
        <w:rPr>
          <w:rFonts w:ascii="Times New Roman" w:hAnsi="Times New Roman" w:cs="Times New Roman"/>
          <w:bCs/>
          <w:color w:val="000000"/>
          <w:sz w:val="20"/>
          <w:szCs w:val="20"/>
        </w:rPr>
        <w:t xml:space="preserve">tevřenost a ochotu. Včetně příslibu dalších rozhovorů na aktuální témata i před rokem 2022, kdy M. Jakeš oslaví 100 let. Popřejme mu především pevné zdraví. </w:t>
      </w:r>
    </w:p>
    <w:p w:rsidR="00E33DB7" w:rsidRDefault="00E33DB7">
      <w:pPr>
        <w:ind w:firstLine="284"/>
        <w:jc w:val="both"/>
        <w:rPr>
          <w:rFonts w:ascii="Times New Roman" w:hAnsi="Times New Roman" w:cs="Times New Roman"/>
          <w:bCs/>
          <w:color w:val="000000"/>
          <w:sz w:val="20"/>
          <w:szCs w:val="20"/>
        </w:rPr>
      </w:pPr>
    </w:p>
    <w:p w:rsidR="00E33DB7" w:rsidRDefault="006C2538">
      <w:pPr>
        <w:ind w:firstLine="284"/>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Budoucnost patří připraveným</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A. Přichystal je náčelníkem štábu Zemské domobrany (</w:t>
      </w:r>
      <w:hyperlink r:id="rId34">
        <w:r>
          <w:rPr>
            <w:rStyle w:val="Internetovodkaz"/>
            <w:rFonts w:ascii="Times New Roman" w:hAnsi="Times New Roman" w:cs="Times New Roman"/>
            <w:iCs/>
            <w:sz w:val="20"/>
            <w:szCs w:val="20"/>
          </w:rPr>
          <w:t>www.zemskadomobrana.org</w:t>
        </w:r>
      </w:hyperlink>
      <w:r>
        <w:rPr>
          <w:rFonts w:ascii="Times New Roman" w:hAnsi="Times New Roman" w:cs="Times New Roman"/>
          <w:iCs/>
          <w:color w:val="000000"/>
          <w:sz w:val="20"/>
          <w:szCs w:val="20"/>
        </w:rPr>
        <w:t>). Dlouhodobě se zabývá problematikou civilní obrany a praktickými otázkami přípravy domobranců a široké veřejnosti na mimořádné situace. Přitom nepatří k sektářsky poblouzněným preppe</w:t>
      </w:r>
      <w:r>
        <w:rPr>
          <w:rFonts w:ascii="Times New Roman" w:hAnsi="Times New Roman" w:cs="Times New Roman"/>
          <w:iCs/>
          <w:color w:val="000000"/>
          <w:sz w:val="20"/>
          <w:szCs w:val="20"/>
        </w:rPr>
        <w:t>rům, toužebně vyhlížejícím Soudný den každou hodinou. Ve svých přednáškách i tištěných textech však soustavně nabádá, aby se rozumní lidé pasivně nespoléhali pouze na stát a sami se na případné krizové stavy aktivně připravovali. Aby nebyli zcela paralyzov</w:t>
      </w:r>
      <w:r>
        <w:rPr>
          <w:rFonts w:ascii="Times New Roman" w:hAnsi="Times New Roman" w:cs="Times New Roman"/>
          <w:iCs/>
          <w:color w:val="000000"/>
          <w:sz w:val="20"/>
          <w:szCs w:val="20"/>
        </w:rPr>
        <w:t>áni, pokud je stát neochrání, a když záchranu života vlastního i svých nejbližších budou muset – ať již chtějí či nikoli</w:t>
      </w:r>
      <w:r>
        <w:rPr>
          <w:rStyle w:val="Ukotvenpoznmkypodarou"/>
          <w:rFonts w:ascii="Times New Roman" w:hAnsi="Times New Roman" w:cs="Times New Roman"/>
          <w:iCs/>
          <w:color w:val="000000"/>
          <w:sz w:val="20"/>
          <w:szCs w:val="20"/>
        </w:rPr>
        <w:footnoteReference w:id="70"/>
      </w:r>
      <w:r>
        <w:rPr>
          <w:rFonts w:ascii="Times New Roman" w:hAnsi="Times New Roman" w:cs="Times New Roman"/>
          <w:iCs/>
          <w:color w:val="000000"/>
          <w:sz w:val="20"/>
          <w:szCs w:val="20"/>
        </w:rPr>
        <w:t xml:space="preserve"> – převzít do vlastních rukou. Autor knihy se věnuje taktéž problematice fondů EU, </w:t>
      </w:r>
      <w:r>
        <w:rPr>
          <w:rFonts w:ascii="Times New Roman" w:hAnsi="Times New Roman" w:cs="Times New Roman"/>
          <w:i/>
          <w:color w:val="000000"/>
          <w:sz w:val="20"/>
          <w:szCs w:val="20"/>
        </w:rPr>
        <w:t>„…kterým však už před časem přestal fandit, neboť v </w:t>
      </w:r>
      <w:r>
        <w:rPr>
          <w:rFonts w:ascii="Times New Roman" w:hAnsi="Times New Roman" w:cs="Times New Roman"/>
          <w:i/>
          <w:color w:val="000000"/>
          <w:sz w:val="20"/>
          <w:szCs w:val="20"/>
        </w:rPr>
        <w:t>našich podmínkách způsobují více škody než užitku …“</w:t>
      </w:r>
      <w:r>
        <w:rPr>
          <w:rFonts w:ascii="Times New Roman" w:hAnsi="Times New Roman" w:cs="Times New Roman"/>
          <w:iCs/>
          <w:color w:val="000000"/>
          <w:sz w:val="20"/>
          <w:szCs w:val="20"/>
        </w:rPr>
        <w:t xml:space="preserve"> (s. 2 přebalu anot. publ.). Byl i vysokoškolským učitelem či školil státní úředníky a starosty v projektovém managementu.</w:t>
      </w:r>
      <w:r>
        <w:rPr>
          <w:rStyle w:val="Ukotvenpoznmkypodarou"/>
          <w:rFonts w:ascii="Times New Roman" w:hAnsi="Times New Roman" w:cs="Times New Roman"/>
          <w:iCs/>
          <w:color w:val="000000"/>
          <w:sz w:val="20"/>
          <w:szCs w:val="20"/>
        </w:rPr>
        <w:footnoteReference w:id="71"/>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Publikace nechce nikoho strašit, cílem je mobilizovat. A. Přichystal shromáždil </w:t>
      </w:r>
      <w:r>
        <w:rPr>
          <w:rFonts w:ascii="Times New Roman" w:hAnsi="Times New Roman" w:cs="Times New Roman"/>
          <w:iCs/>
          <w:color w:val="000000"/>
          <w:sz w:val="20"/>
          <w:szCs w:val="20"/>
        </w:rPr>
        <w:t xml:space="preserve">a přehledně utřídil nemalé množství materiálu o tom, kterak přežít, pokud přijde </w:t>
      </w:r>
      <w:r>
        <w:rPr>
          <w:rFonts w:ascii="Times New Roman" w:hAnsi="Times New Roman" w:cs="Times New Roman"/>
          <w:i/>
          <w:color w:val="000000"/>
          <w:sz w:val="20"/>
          <w:szCs w:val="20"/>
        </w:rPr>
        <w:t xml:space="preserve">„nečekaná situace, která „vyřadí z provozu“ civilizaci, jak ji známe“ </w:t>
      </w:r>
      <w:r>
        <w:rPr>
          <w:rFonts w:ascii="Times New Roman" w:hAnsi="Times New Roman" w:cs="Times New Roman"/>
          <w:iCs/>
          <w:color w:val="000000"/>
          <w:sz w:val="20"/>
          <w:szCs w:val="20"/>
        </w:rPr>
        <w:t xml:space="preserve">(s. 4 přebalu anot. publ.). </w:t>
      </w:r>
      <w:r>
        <w:rPr>
          <w:rFonts w:ascii="Times New Roman" w:hAnsi="Times New Roman" w:cs="Times New Roman"/>
          <w:i/>
          <w:color w:val="000000"/>
          <w:sz w:val="20"/>
          <w:szCs w:val="20"/>
        </w:rPr>
        <w:t>„Jak zvýšit svoje šance na přežití? To je právě to, o čem v knize širokou veř</w:t>
      </w:r>
      <w:r>
        <w:rPr>
          <w:rFonts w:ascii="Times New Roman" w:hAnsi="Times New Roman" w:cs="Times New Roman"/>
          <w:i/>
          <w:color w:val="000000"/>
          <w:sz w:val="20"/>
          <w:szCs w:val="20"/>
        </w:rPr>
        <w:t>ejnost informuje“</w:t>
      </w:r>
      <w:r>
        <w:rPr>
          <w:rFonts w:ascii="Times New Roman" w:hAnsi="Times New Roman" w:cs="Times New Roman"/>
          <w:iCs/>
          <w:color w:val="000000"/>
          <w:sz w:val="20"/>
          <w:szCs w:val="20"/>
        </w:rPr>
        <w:t xml:space="preserve"> (tamtéž). Nejedná se přitom o publikaci odbornou, </w:t>
      </w:r>
      <w:r>
        <w:rPr>
          <w:rFonts w:ascii="Times New Roman" w:hAnsi="Times New Roman" w:cs="Times New Roman"/>
          <w:i/>
          <w:color w:val="000000"/>
          <w:sz w:val="20"/>
          <w:szCs w:val="20"/>
        </w:rPr>
        <w:t>„která přesně a do detailu popisuje danou věc“</w:t>
      </w:r>
      <w:r>
        <w:rPr>
          <w:rFonts w:ascii="Times New Roman" w:hAnsi="Times New Roman" w:cs="Times New Roman"/>
          <w:iCs/>
          <w:color w:val="000000"/>
          <w:sz w:val="20"/>
          <w:szCs w:val="20"/>
        </w:rPr>
        <w:t xml:space="preserve"> (s. 6 anot. publ.). Knihu, a rady, ostatně sepsal </w:t>
      </w:r>
      <w:r>
        <w:rPr>
          <w:rFonts w:ascii="Times New Roman" w:hAnsi="Times New Roman" w:cs="Times New Roman"/>
          <w:i/>
          <w:color w:val="000000"/>
          <w:sz w:val="20"/>
          <w:szCs w:val="20"/>
        </w:rPr>
        <w:t>„informovaný laik“</w:t>
      </w:r>
      <w:r>
        <w:rPr>
          <w:rFonts w:ascii="Times New Roman" w:hAnsi="Times New Roman" w:cs="Times New Roman"/>
          <w:iCs/>
          <w:color w:val="000000"/>
          <w:sz w:val="20"/>
          <w:szCs w:val="20"/>
        </w:rPr>
        <w:t xml:space="preserve">. </w:t>
      </w:r>
      <w:r>
        <w:rPr>
          <w:rFonts w:ascii="Times New Roman" w:hAnsi="Times New Roman" w:cs="Times New Roman"/>
          <w:i/>
          <w:color w:val="000000"/>
          <w:sz w:val="20"/>
          <w:szCs w:val="20"/>
        </w:rPr>
        <w:t>„Je také určena laikům, tedy všem zájemcům, kteří chtějí být informován</w:t>
      </w:r>
      <w:r>
        <w:rPr>
          <w:rFonts w:ascii="Times New Roman" w:hAnsi="Times New Roman" w:cs="Times New Roman"/>
          <w:i/>
          <w:color w:val="000000"/>
          <w:sz w:val="20"/>
          <w:szCs w:val="20"/>
        </w:rPr>
        <w:t>í“</w:t>
      </w:r>
      <w:r>
        <w:rPr>
          <w:rFonts w:ascii="Times New Roman" w:hAnsi="Times New Roman" w:cs="Times New Roman"/>
          <w:iCs/>
          <w:color w:val="000000"/>
          <w:sz w:val="20"/>
          <w:szCs w:val="20"/>
        </w:rPr>
        <w:t xml:space="preserve"> (dtto). V duchu motta: </w:t>
      </w:r>
      <w:r>
        <w:rPr>
          <w:rFonts w:ascii="Times New Roman" w:hAnsi="Times New Roman" w:cs="Times New Roman"/>
          <w:i/>
          <w:color w:val="000000"/>
          <w:sz w:val="20"/>
          <w:szCs w:val="20"/>
        </w:rPr>
        <w:t>„Buďme připraveni na nejhorší, ale očekávejme nejlepší!“</w:t>
      </w:r>
      <w:r>
        <w:rPr>
          <w:rFonts w:ascii="Times New Roman" w:hAnsi="Times New Roman" w:cs="Times New Roman"/>
          <w:iCs/>
          <w:color w:val="000000"/>
          <w:sz w:val="20"/>
          <w:szCs w:val="20"/>
        </w:rPr>
        <w:t xml:space="preserve"> (s. 10 anot. publ.), resp. </w:t>
      </w:r>
      <w:r>
        <w:rPr>
          <w:rFonts w:ascii="Times New Roman" w:hAnsi="Times New Roman" w:cs="Times New Roman"/>
          <w:i/>
          <w:color w:val="000000"/>
          <w:sz w:val="20"/>
          <w:szCs w:val="20"/>
        </w:rPr>
        <w:t>„Lidi otevřete oči a svoji mysl dříve, než přijde průšvih. Potom už bude opravdu pozdě!“</w:t>
      </w:r>
      <w:r>
        <w:rPr>
          <w:rFonts w:ascii="Times New Roman" w:hAnsi="Times New Roman" w:cs="Times New Roman"/>
          <w:iCs/>
          <w:color w:val="000000"/>
          <w:sz w:val="20"/>
          <w:szCs w:val="20"/>
        </w:rPr>
        <w:t xml:space="preserve"> (s. 6 anot. publ.). Na obdobná doporučení, rady, tipy, he</w:t>
      </w:r>
      <w:r>
        <w:rPr>
          <w:rFonts w:ascii="Times New Roman" w:hAnsi="Times New Roman" w:cs="Times New Roman"/>
          <w:iCs/>
          <w:color w:val="000000"/>
          <w:sz w:val="20"/>
          <w:szCs w:val="20"/>
        </w:rPr>
        <w:t xml:space="preserve">sla, ale i zajímavosti čtenář ostatně naráží téměř na každé stránce.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Evropa si pohodlně zvykla na relativně pokojný život v míru a relativním ekonomickém blahobytu. Až na občasné lokální řeže na Balkáně panuje v Evropě v podstatě mír již déle jak sedmdesá</w:t>
      </w:r>
      <w:r>
        <w:rPr>
          <w:rFonts w:ascii="Times New Roman" w:hAnsi="Times New Roman" w:cs="Times New Roman"/>
          <w:iCs/>
          <w:color w:val="000000"/>
          <w:sz w:val="20"/>
          <w:szCs w:val="20"/>
        </w:rPr>
        <w:t xml:space="preserve">t let. V blízké či vzdálenější budoucnosti (spíše bližší) tomu ale takto být rozhodně automaticky nemusí. I naše obyvatelstvo od roku 1989 nebezpečně zpohodlnělo, zlenivělo, zdegenerovalo. Jak dlouho by </w:t>
      </w:r>
      <w:r>
        <w:rPr>
          <w:rFonts w:ascii="Times New Roman" w:hAnsi="Times New Roman" w:cs="Times New Roman"/>
          <w:i/>
          <w:color w:val="000000"/>
          <w:sz w:val="20"/>
          <w:szCs w:val="20"/>
        </w:rPr>
        <w:t>„zpovykaní“</w:t>
      </w:r>
      <w:r>
        <w:rPr>
          <w:rFonts w:ascii="Times New Roman" w:hAnsi="Times New Roman" w:cs="Times New Roman"/>
          <w:iCs/>
          <w:color w:val="000000"/>
          <w:sz w:val="20"/>
          <w:szCs w:val="20"/>
        </w:rPr>
        <w:t xml:space="preserve"> velkoměstští liberálové, resp. chcípáčtí </w:t>
      </w:r>
      <w:r>
        <w:rPr>
          <w:rFonts w:ascii="Times New Roman" w:hAnsi="Times New Roman" w:cs="Times New Roman"/>
          <w:iCs/>
          <w:color w:val="000000"/>
          <w:sz w:val="20"/>
          <w:szCs w:val="20"/>
        </w:rPr>
        <w:t>digitální dementi přežili při masovém blackoutu? Třeba až si všichni začnou nabíjet ze sítě opěvované elektromobily … A jak dlouho by se ubránili ušlechtilí vítači v hatefree kavárnách před hordami zdivočelých nájezdníků, kteří se opravdu nepřišli integrov</w:t>
      </w:r>
      <w:r>
        <w:rPr>
          <w:rFonts w:ascii="Times New Roman" w:hAnsi="Times New Roman" w:cs="Times New Roman"/>
          <w:iCs/>
          <w:color w:val="000000"/>
          <w:sz w:val="20"/>
          <w:szCs w:val="20"/>
        </w:rPr>
        <w:t>at ani v Evropě pracovat?</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K popisovaným scénářům vzniku mimořádných situací podle knihy náleží: 1) neomezená jaderná válka,</w:t>
      </w:r>
      <w:r>
        <w:rPr>
          <w:rStyle w:val="Ukotvenpoznmkypodarou"/>
          <w:rFonts w:ascii="Times New Roman" w:hAnsi="Times New Roman" w:cs="Times New Roman"/>
          <w:iCs/>
          <w:color w:val="000000"/>
          <w:sz w:val="20"/>
          <w:szCs w:val="20"/>
        </w:rPr>
        <w:footnoteReference w:id="72"/>
      </w:r>
      <w:r>
        <w:rPr>
          <w:rFonts w:ascii="Times New Roman" w:hAnsi="Times New Roman" w:cs="Times New Roman"/>
          <w:iCs/>
          <w:color w:val="000000"/>
          <w:sz w:val="20"/>
          <w:szCs w:val="20"/>
        </w:rPr>
        <w:t xml:space="preserve"> 2) omezená jaderná válka,</w:t>
      </w:r>
      <w:r>
        <w:rPr>
          <w:rStyle w:val="Ukotvenpoznmkypodarou"/>
          <w:rFonts w:ascii="Times New Roman" w:hAnsi="Times New Roman" w:cs="Times New Roman"/>
          <w:iCs/>
          <w:color w:val="000000"/>
          <w:sz w:val="20"/>
          <w:szCs w:val="20"/>
        </w:rPr>
        <w:footnoteReference w:id="73"/>
      </w:r>
      <w:r>
        <w:rPr>
          <w:rFonts w:ascii="Times New Roman" w:hAnsi="Times New Roman" w:cs="Times New Roman"/>
          <w:iCs/>
          <w:color w:val="000000"/>
          <w:sz w:val="20"/>
          <w:szCs w:val="20"/>
        </w:rPr>
        <w:t xml:space="preserve"> 3) neomezený (konvenční) válečný konflikt velmocí/bloků, 4) omezený válečný konflikt velmocí/bloků,</w:t>
      </w:r>
      <w:r>
        <w:rPr>
          <w:rStyle w:val="Ukotvenpoznmkypodarou"/>
          <w:rFonts w:ascii="Times New Roman" w:hAnsi="Times New Roman" w:cs="Times New Roman"/>
          <w:iCs/>
          <w:color w:val="000000"/>
          <w:sz w:val="20"/>
          <w:szCs w:val="20"/>
        </w:rPr>
        <w:footnoteReference w:id="74"/>
      </w:r>
      <w:r>
        <w:rPr>
          <w:rFonts w:ascii="Times New Roman" w:hAnsi="Times New Roman" w:cs="Times New Roman"/>
          <w:iCs/>
          <w:color w:val="000000"/>
          <w:sz w:val="20"/>
          <w:szCs w:val="20"/>
        </w:rPr>
        <w:t xml:space="preserve"> 5) </w:t>
      </w:r>
      <w:r>
        <w:rPr>
          <w:rFonts w:ascii="Times New Roman" w:hAnsi="Times New Roman" w:cs="Times New Roman"/>
          <w:iCs/>
          <w:color w:val="000000"/>
          <w:sz w:val="20"/>
          <w:szCs w:val="20"/>
        </w:rPr>
        <w:t>občanská válka/ozbrojený konflikt v Evropě mezi původním a nepůvodním obyvatelstvem,</w:t>
      </w:r>
      <w:r>
        <w:rPr>
          <w:rStyle w:val="Ukotvenpoznmkypodarou"/>
          <w:rFonts w:ascii="Times New Roman" w:hAnsi="Times New Roman" w:cs="Times New Roman"/>
          <w:iCs/>
          <w:color w:val="000000"/>
          <w:sz w:val="20"/>
          <w:szCs w:val="20"/>
        </w:rPr>
        <w:footnoteReference w:id="75"/>
      </w:r>
      <w:r>
        <w:rPr>
          <w:rFonts w:ascii="Times New Roman" w:hAnsi="Times New Roman" w:cs="Times New Roman"/>
          <w:iCs/>
          <w:color w:val="000000"/>
          <w:sz w:val="20"/>
          <w:szCs w:val="20"/>
        </w:rPr>
        <w:t xml:space="preserve"> 6) finančně-ekonomická krize mimořádné intenzity a dopadů, 7) banditismus extrémních rozměrů ze strany zahraničních pracovníků jako důsledek rychlého postupu finančně-eko</w:t>
      </w:r>
      <w:r>
        <w:rPr>
          <w:rFonts w:ascii="Times New Roman" w:hAnsi="Times New Roman" w:cs="Times New Roman"/>
          <w:iCs/>
          <w:color w:val="000000"/>
          <w:sz w:val="20"/>
          <w:szCs w:val="20"/>
        </w:rPr>
        <w:t xml:space="preserve">nomické krize, 8) dlouhodobý celoplošný blackout a 9) přírodní katastrofa celoplošných rozměrů.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Mnohé informace, rady a doporučení mohou působit banálně, ovšem musíme si uvědomit, že již dlouho neexistuje povinná vojna a vlastně ani pořádná branná výchova</w:t>
      </w:r>
      <w:r>
        <w:rPr>
          <w:rFonts w:ascii="Times New Roman" w:hAnsi="Times New Roman" w:cs="Times New Roman"/>
          <w:iCs/>
          <w:color w:val="000000"/>
          <w:sz w:val="20"/>
          <w:szCs w:val="20"/>
        </w:rPr>
        <w:t>. O institucích jako Pionýr, Svazarm či Civilní ochrana ani nemluvě. Takže resumé zní, že kniha je koncipována chytře, rady jsou formulovány jasně a srozumitelně pro téměř úplně každého. Publikace je užitečná i pro ty, kteří se o zbraně nebo survival apod.</w:t>
      </w:r>
      <w:r>
        <w:rPr>
          <w:rFonts w:ascii="Times New Roman" w:hAnsi="Times New Roman" w:cs="Times New Roman"/>
          <w:iCs/>
          <w:color w:val="000000"/>
          <w:sz w:val="20"/>
          <w:szCs w:val="20"/>
        </w:rPr>
        <w:t xml:space="preserve"> zajímají intenzívněji a hlouběji.</w:t>
      </w:r>
      <w:r>
        <w:rPr>
          <w:rStyle w:val="Ukotvenpoznmkypodarou"/>
          <w:rFonts w:ascii="Times New Roman" w:hAnsi="Times New Roman" w:cs="Times New Roman"/>
          <w:iCs/>
          <w:color w:val="000000"/>
          <w:sz w:val="20"/>
          <w:szCs w:val="20"/>
        </w:rPr>
        <w:footnoteReference w:id="76"/>
      </w:r>
      <w:r>
        <w:rPr>
          <w:rFonts w:ascii="Times New Roman" w:hAnsi="Times New Roman" w:cs="Times New Roman"/>
          <w:iCs/>
          <w:color w:val="000000"/>
          <w:sz w:val="20"/>
          <w:szCs w:val="20"/>
        </w:rPr>
        <w:t xml:space="preserv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Představme telegraficky jednotlivé kapitoly. První se jmenuje </w:t>
      </w:r>
      <w:r>
        <w:rPr>
          <w:rFonts w:ascii="Times New Roman" w:hAnsi="Times New Roman" w:cs="Times New Roman"/>
          <w:i/>
          <w:color w:val="000000"/>
          <w:sz w:val="20"/>
          <w:szCs w:val="20"/>
        </w:rPr>
        <w:t>Něco málo na úvod</w:t>
      </w:r>
      <w:r>
        <w:rPr>
          <w:rFonts w:ascii="Times New Roman" w:hAnsi="Times New Roman" w:cs="Times New Roman"/>
          <w:iCs/>
          <w:color w:val="000000"/>
          <w:sz w:val="20"/>
          <w:szCs w:val="20"/>
        </w:rPr>
        <w:t xml:space="preserve"> (s podtitulem </w:t>
      </w:r>
      <w:r>
        <w:rPr>
          <w:rFonts w:ascii="Times New Roman" w:hAnsi="Times New Roman" w:cs="Times New Roman"/>
          <w:i/>
          <w:color w:val="000000"/>
          <w:sz w:val="20"/>
          <w:szCs w:val="20"/>
        </w:rPr>
        <w:t>Nebude to optimistické</w:t>
      </w:r>
      <w:r>
        <w:rPr>
          <w:rFonts w:ascii="Times New Roman" w:hAnsi="Times New Roman" w:cs="Times New Roman"/>
          <w:iCs/>
          <w:color w:val="000000"/>
          <w:sz w:val="20"/>
          <w:szCs w:val="20"/>
        </w:rPr>
        <w:t xml:space="preserve">) a apeluje na odvahu přiznat si, že ve skutečnosti žijeme v mimořádně nebezpečné době. </w:t>
      </w:r>
      <w:r>
        <w:rPr>
          <w:rFonts w:ascii="Times New Roman" w:hAnsi="Times New Roman" w:cs="Times New Roman"/>
          <w:i/>
          <w:color w:val="000000"/>
          <w:sz w:val="20"/>
          <w:szCs w:val="20"/>
        </w:rPr>
        <w:t>Jak to může vzn</w:t>
      </w:r>
      <w:r>
        <w:rPr>
          <w:rFonts w:ascii="Times New Roman" w:hAnsi="Times New Roman" w:cs="Times New Roman"/>
          <w:i/>
          <w:color w:val="000000"/>
          <w:sz w:val="20"/>
          <w:szCs w:val="20"/>
        </w:rPr>
        <w:t>iknout</w:t>
      </w:r>
      <w:r>
        <w:rPr>
          <w:rFonts w:ascii="Times New Roman" w:hAnsi="Times New Roman" w:cs="Times New Roman"/>
          <w:iCs/>
          <w:color w:val="000000"/>
          <w:sz w:val="20"/>
          <w:szCs w:val="20"/>
        </w:rPr>
        <w:t xml:space="preserve"> (aneb </w:t>
      </w:r>
      <w:r>
        <w:rPr>
          <w:rFonts w:ascii="Times New Roman" w:hAnsi="Times New Roman" w:cs="Times New Roman"/>
          <w:i/>
          <w:color w:val="000000"/>
          <w:sz w:val="20"/>
          <w:szCs w:val="20"/>
        </w:rPr>
        <w:t>Scénáře vzniku mimořádných situací</w:t>
      </w:r>
      <w:r>
        <w:rPr>
          <w:rFonts w:ascii="Times New Roman" w:hAnsi="Times New Roman" w:cs="Times New Roman"/>
          <w:iCs/>
          <w:color w:val="000000"/>
          <w:sz w:val="20"/>
          <w:szCs w:val="20"/>
        </w:rPr>
        <w:t>) je název kapitoly 2. Stručně načrtává možné scénáře devíti výše specifikovaných mimořádných událostí. Nejde o plný výčet všech rizik, které hrozí naší zemi. Důraz je kladen na ta, která zůstávají obecněji ne</w:t>
      </w:r>
      <w:r>
        <w:rPr>
          <w:rFonts w:ascii="Times New Roman" w:hAnsi="Times New Roman" w:cs="Times New Roman"/>
          <w:iCs/>
          <w:color w:val="000000"/>
          <w:sz w:val="20"/>
          <w:szCs w:val="20"/>
        </w:rPr>
        <w:t xml:space="preserve">doceněna, </w:t>
      </w:r>
      <w:r>
        <w:rPr>
          <w:rFonts w:ascii="Times New Roman" w:hAnsi="Times New Roman" w:cs="Times New Roman"/>
          <w:i/>
          <w:color w:val="000000"/>
          <w:sz w:val="20"/>
          <w:szCs w:val="20"/>
        </w:rPr>
        <w:t>„zejména v oblasti přípravy obyvatelstva a prevence“</w:t>
      </w:r>
      <w:r>
        <w:rPr>
          <w:rFonts w:ascii="Times New Roman" w:hAnsi="Times New Roman" w:cs="Times New Roman"/>
          <w:iCs/>
          <w:color w:val="000000"/>
          <w:sz w:val="20"/>
          <w:szCs w:val="20"/>
        </w:rPr>
        <w:t xml:space="preserve"> (s. 11 anot. publ.). </w:t>
      </w:r>
      <w:r>
        <w:rPr>
          <w:rFonts w:ascii="Times New Roman" w:hAnsi="Times New Roman" w:cs="Times New Roman"/>
          <w:i/>
          <w:color w:val="000000"/>
          <w:sz w:val="20"/>
          <w:szCs w:val="20"/>
        </w:rPr>
        <w:t>„Připravovatelům“</w:t>
      </w:r>
      <w:r>
        <w:rPr>
          <w:rFonts w:ascii="Times New Roman" w:hAnsi="Times New Roman" w:cs="Times New Roman"/>
          <w:iCs/>
          <w:color w:val="000000"/>
          <w:sz w:val="20"/>
          <w:szCs w:val="20"/>
        </w:rPr>
        <w:t xml:space="preserve"> je věnována kapitola 3. </w:t>
      </w:r>
      <w:r>
        <w:rPr>
          <w:rFonts w:ascii="Times New Roman" w:hAnsi="Times New Roman" w:cs="Times New Roman"/>
          <w:i/>
          <w:color w:val="000000"/>
          <w:sz w:val="20"/>
          <w:szCs w:val="20"/>
        </w:rPr>
        <w:t xml:space="preserve">Prepper </w:t>
      </w:r>
      <w:r>
        <w:rPr>
          <w:rFonts w:ascii="Times New Roman" w:hAnsi="Times New Roman" w:cs="Times New Roman"/>
          <w:iCs/>
          <w:color w:val="000000"/>
          <w:sz w:val="20"/>
          <w:szCs w:val="20"/>
        </w:rPr>
        <w:t>(</w:t>
      </w:r>
      <w:r>
        <w:rPr>
          <w:rFonts w:ascii="Times New Roman" w:hAnsi="Times New Roman" w:cs="Times New Roman"/>
          <w:i/>
          <w:color w:val="000000"/>
          <w:sz w:val="20"/>
          <w:szCs w:val="20"/>
        </w:rPr>
        <w:t>Připravovatel na opravdu mimořádné situace</w:t>
      </w:r>
      <w:r>
        <w:rPr>
          <w:rFonts w:ascii="Times New Roman" w:hAnsi="Times New Roman" w:cs="Times New Roman"/>
          <w:iCs/>
          <w:color w:val="000000"/>
          <w:sz w:val="20"/>
          <w:szCs w:val="20"/>
        </w:rPr>
        <w:t>). V USA má být cca kolem 5 milionů prepperů coby aktivních připravovatelů na k</w:t>
      </w:r>
      <w:r>
        <w:rPr>
          <w:rFonts w:ascii="Times New Roman" w:hAnsi="Times New Roman" w:cs="Times New Roman"/>
          <w:iCs/>
          <w:color w:val="000000"/>
          <w:sz w:val="20"/>
          <w:szCs w:val="20"/>
        </w:rPr>
        <w:t>atastrofy. Pro mnohé je to hobby, pro další celoživotní fanatická posedlost.</w:t>
      </w:r>
      <w:r>
        <w:rPr>
          <w:rStyle w:val="Ukotvenpoznmkypodarou"/>
          <w:rFonts w:ascii="Times New Roman" w:hAnsi="Times New Roman" w:cs="Times New Roman"/>
          <w:iCs/>
          <w:color w:val="000000"/>
          <w:sz w:val="20"/>
          <w:szCs w:val="20"/>
        </w:rPr>
        <w:footnoteReference w:id="77"/>
      </w:r>
      <w:r>
        <w:rPr>
          <w:rFonts w:ascii="Times New Roman" w:hAnsi="Times New Roman" w:cs="Times New Roman"/>
          <w:iCs/>
          <w:color w:val="000000"/>
          <w:sz w:val="20"/>
          <w:szCs w:val="20"/>
        </w:rPr>
        <w:t xml:space="preserve"> A nejde zdaleka jenom o hromadění konzerv a zbraní po sklepích či bunkrech. Vytváření rezerv na horší časy je přitom nejen rozumné, nýbrž i nezbytné. Západní mejdan definitivně s</w:t>
      </w:r>
      <w:r>
        <w:rPr>
          <w:rFonts w:ascii="Times New Roman" w:hAnsi="Times New Roman" w:cs="Times New Roman"/>
          <w:iCs/>
          <w:color w:val="000000"/>
          <w:sz w:val="20"/>
          <w:szCs w:val="20"/>
        </w:rPr>
        <w:t xml:space="preserve">končil či minimálně končí … Horší časy přijdou a důležité je na změny připravit nejenom jednotlivce, nýbrž i celou společnost. Zvláště když naše země dramaticky snížila svou potravinovou i jinou soběstačnost, což by mělo být posuzováno coby vlastizrada.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Kapitola 4. </w:t>
      </w:r>
      <w:r>
        <w:rPr>
          <w:rFonts w:ascii="Times New Roman" w:hAnsi="Times New Roman" w:cs="Times New Roman"/>
          <w:i/>
          <w:color w:val="000000"/>
          <w:sz w:val="20"/>
          <w:szCs w:val="20"/>
        </w:rPr>
        <w:t>Blackout</w:t>
      </w:r>
      <w:r>
        <w:rPr>
          <w:rFonts w:ascii="Times New Roman" w:hAnsi="Times New Roman" w:cs="Times New Roman"/>
          <w:iCs/>
          <w:color w:val="000000"/>
          <w:sz w:val="20"/>
          <w:szCs w:val="20"/>
        </w:rPr>
        <w:t xml:space="preserve"> (</w:t>
      </w:r>
      <w:r>
        <w:rPr>
          <w:rFonts w:ascii="Times New Roman" w:hAnsi="Times New Roman" w:cs="Times New Roman"/>
          <w:i/>
          <w:color w:val="000000"/>
          <w:sz w:val="20"/>
          <w:szCs w:val="20"/>
        </w:rPr>
        <w:t>Těžký život bez elektrického proudu</w:t>
      </w:r>
      <w:r>
        <w:rPr>
          <w:rFonts w:ascii="Times New Roman" w:hAnsi="Times New Roman" w:cs="Times New Roman"/>
          <w:iCs/>
          <w:color w:val="000000"/>
          <w:sz w:val="20"/>
          <w:szCs w:val="20"/>
        </w:rPr>
        <w:t>) vychází ze sebevražedné závislosti (post)moderní doby na elektřině. Přináší mnohé rady a tipy užitečné každému, a nejenom při výpadcích proudu. Které velmi pravděpodobně nastanou. Dříve nebo pozděj</w:t>
      </w:r>
      <w:r>
        <w:rPr>
          <w:rFonts w:ascii="Times New Roman" w:hAnsi="Times New Roman" w:cs="Times New Roman"/>
          <w:iCs/>
          <w:color w:val="000000"/>
          <w:sz w:val="20"/>
          <w:szCs w:val="20"/>
        </w:rPr>
        <w:t xml:space="preserve">i. Nepříliš optimisticky vyznívá rozsáhlá kapitola 5. </w:t>
      </w:r>
      <w:r>
        <w:rPr>
          <w:rFonts w:ascii="Times New Roman" w:hAnsi="Times New Roman" w:cs="Times New Roman"/>
          <w:i/>
          <w:color w:val="000000"/>
          <w:sz w:val="20"/>
          <w:szCs w:val="20"/>
        </w:rPr>
        <w:t>Jaderná válka</w:t>
      </w:r>
      <w:r>
        <w:rPr>
          <w:rFonts w:ascii="Times New Roman" w:hAnsi="Times New Roman" w:cs="Times New Roman"/>
          <w:iCs/>
          <w:color w:val="000000"/>
          <w:sz w:val="20"/>
          <w:szCs w:val="20"/>
        </w:rPr>
        <w:t xml:space="preserve">. S podtitulem </w:t>
      </w:r>
      <w:r>
        <w:rPr>
          <w:rFonts w:ascii="Times New Roman" w:hAnsi="Times New Roman" w:cs="Times New Roman"/>
          <w:i/>
          <w:color w:val="000000"/>
          <w:sz w:val="20"/>
          <w:szCs w:val="20"/>
        </w:rPr>
        <w:t>Zvyšme šanci na přežití. Tedy pokud nemáme názor, že je to falešná naděje a že živí budou závidět mrtvým</w:t>
      </w:r>
      <w:r>
        <w:rPr>
          <w:rFonts w:ascii="Times New Roman" w:hAnsi="Times New Roman" w:cs="Times New Roman"/>
          <w:iCs/>
          <w:color w:val="000000"/>
          <w:sz w:val="20"/>
          <w:szCs w:val="20"/>
        </w:rPr>
        <w:t>. Je to nevděčné rouhání, ale autor anotace by o přežití jaderného hol</w:t>
      </w:r>
      <w:r>
        <w:rPr>
          <w:rFonts w:ascii="Times New Roman" w:hAnsi="Times New Roman" w:cs="Times New Roman"/>
          <w:iCs/>
          <w:color w:val="000000"/>
          <w:sz w:val="20"/>
          <w:szCs w:val="20"/>
        </w:rPr>
        <w:t>okaustu snad ani moc nestál.</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Hospodářské superkrizi je věnována kapitola 6. </w:t>
      </w:r>
      <w:r>
        <w:rPr>
          <w:rFonts w:ascii="Times New Roman" w:hAnsi="Times New Roman" w:cs="Times New Roman"/>
          <w:i/>
          <w:color w:val="000000"/>
          <w:sz w:val="20"/>
          <w:szCs w:val="20"/>
        </w:rPr>
        <w:t>Ekonomové říkají, že není otázka, zda přijde nebo nepřijde ekonomická krize. Ale kdy přijde</w:t>
      </w:r>
      <w:r>
        <w:rPr>
          <w:rFonts w:ascii="Times New Roman" w:hAnsi="Times New Roman" w:cs="Times New Roman"/>
          <w:iCs/>
          <w:color w:val="000000"/>
          <w:sz w:val="20"/>
          <w:szCs w:val="20"/>
        </w:rPr>
        <w:t xml:space="preserve">. Rozpad společenských struktur díky krizi je ilustrován na příkladu Argentiny. Pasáže o </w:t>
      </w:r>
      <w:r>
        <w:rPr>
          <w:rFonts w:ascii="Times New Roman" w:hAnsi="Times New Roman" w:cs="Times New Roman"/>
          <w:iCs/>
          <w:color w:val="000000"/>
          <w:sz w:val="20"/>
          <w:szCs w:val="20"/>
        </w:rPr>
        <w:t xml:space="preserve">financích a hospodářských krizích jsou psány sice laicky, ovšem na základě zdravého selského rozumu. Což není málo. Za zdůraznění stojí rada: </w:t>
      </w:r>
      <w:r>
        <w:rPr>
          <w:rFonts w:ascii="Times New Roman" w:hAnsi="Times New Roman" w:cs="Times New Roman"/>
          <w:i/>
          <w:color w:val="000000"/>
          <w:sz w:val="20"/>
          <w:szCs w:val="20"/>
        </w:rPr>
        <w:t>„Neprohloupíme, když se budeme chovat přesně obráceně než ČNB“</w:t>
      </w:r>
      <w:r>
        <w:rPr>
          <w:rFonts w:ascii="Times New Roman" w:hAnsi="Times New Roman" w:cs="Times New Roman"/>
          <w:iCs/>
          <w:color w:val="000000"/>
          <w:sz w:val="20"/>
          <w:szCs w:val="20"/>
        </w:rPr>
        <w:t xml:space="preserve"> (s. 130 anot. publ.). Tady v souvislosti s prodejem</w:t>
      </w:r>
      <w:r>
        <w:rPr>
          <w:rFonts w:ascii="Times New Roman" w:hAnsi="Times New Roman" w:cs="Times New Roman"/>
          <w:iCs/>
          <w:color w:val="000000"/>
          <w:sz w:val="20"/>
          <w:szCs w:val="20"/>
        </w:rPr>
        <w:t xml:space="preserve"> zlata. V čím to bylo zájmu, a kdo se na tom napakoval? I autor anotace – coby politický ekonom – souhlasí s konstatováním: </w:t>
      </w:r>
      <w:r>
        <w:rPr>
          <w:rFonts w:ascii="Times New Roman" w:hAnsi="Times New Roman" w:cs="Times New Roman"/>
          <w:i/>
          <w:color w:val="000000"/>
          <w:sz w:val="20"/>
          <w:szCs w:val="20"/>
        </w:rPr>
        <w:t>„Co je lidstvo lidstvem, zatím nikdo nenašel lepší možnost jak uchovat hodnoty, než vlastnit fyzické drahé kovy“</w:t>
      </w:r>
      <w:r>
        <w:rPr>
          <w:rFonts w:ascii="Times New Roman" w:hAnsi="Times New Roman" w:cs="Times New Roman"/>
          <w:iCs/>
          <w:color w:val="000000"/>
          <w:sz w:val="20"/>
          <w:szCs w:val="20"/>
        </w:rPr>
        <w:t xml:space="preserve"> (tamtéž).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Další ra</w:t>
      </w:r>
      <w:r>
        <w:rPr>
          <w:rFonts w:ascii="Times New Roman" w:hAnsi="Times New Roman" w:cs="Times New Roman"/>
          <w:iCs/>
          <w:color w:val="000000"/>
          <w:sz w:val="20"/>
          <w:szCs w:val="20"/>
        </w:rPr>
        <w:t xml:space="preserve">dy pro chaotické časy poskytuje kapitola 7. </w:t>
      </w:r>
      <w:r>
        <w:rPr>
          <w:rFonts w:ascii="Times New Roman" w:hAnsi="Times New Roman" w:cs="Times New Roman"/>
          <w:i/>
          <w:color w:val="000000"/>
          <w:sz w:val="20"/>
          <w:szCs w:val="20"/>
        </w:rPr>
        <w:t>Vítejte ve zlých časech</w:t>
      </w:r>
      <w:r>
        <w:rPr>
          <w:rFonts w:ascii="Times New Roman" w:hAnsi="Times New Roman" w:cs="Times New Roman"/>
          <w:iCs/>
          <w:color w:val="000000"/>
          <w:sz w:val="20"/>
          <w:szCs w:val="20"/>
        </w:rPr>
        <w:t xml:space="preserve"> (</w:t>
      </w:r>
      <w:r>
        <w:rPr>
          <w:rFonts w:ascii="Times New Roman" w:hAnsi="Times New Roman" w:cs="Times New Roman"/>
          <w:i/>
          <w:color w:val="000000"/>
          <w:sz w:val="20"/>
          <w:szCs w:val="20"/>
        </w:rPr>
        <w:t>Jsme dostatečně připraveni na chaos?</w:t>
      </w:r>
      <w:r>
        <w:rPr>
          <w:rFonts w:ascii="Times New Roman" w:hAnsi="Times New Roman" w:cs="Times New Roman"/>
          <w:iCs/>
          <w:color w:val="000000"/>
          <w:sz w:val="20"/>
          <w:szCs w:val="20"/>
        </w:rPr>
        <w:t>). Doporučení ohledně jídla, vody, hygieny, léků a zdravotnického vybavení, energie, komunikace, výměnného obchodu, zbraní a obranných prostředků, zabe</w:t>
      </w:r>
      <w:r>
        <w:rPr>
          <w:rFonts w:ascii="Times New Roman" w:hAnsi="Times New Roman" w:cs="Times New Roman"/>
          <w:iCs/>
          <w:color w:val="000000"/>
          <w:sz w:val="20"/>
          <w:szCs w:val="20"/>
        </w:rPr>
        <w:t>zpečení domu atd. S </w:t>
      </w:r>
      <w:r>
        <w:rPr>
          <w:rFonts w:ascii="Times New Roman" w:hAnsi="Times New Roman" w:cs="Times New Roman"/>
          <w:i/>
          <w:color w:val="000000"/>
          <w:sz w:val="20"/>
          <w:szCs w:val="20"/>
        </w:rPr>
        <w:t>„nesluníčkovými“</w:t>
      </w:r>
      <w:r>
        <w:rPr>
          <w:rFonts w:ascii="Times New Roman" w:hAnsi="Times New Roman" w:cs="Times New Roman"/>
          <w:iCs/>
          <w:color w:val="000000"/>
          <w:sz w:val="20"/>
          <w:szCs w:val="20"/>
        </w:rPr>
        <w:t xml:space="preserve"> radami zkušeného:</w:t>
      </w:r>
      <w:r>
        <w:rPr>
          <w:rStyle w:val="Ukotvenpoznmkypodarou"/>
          <w:rFonts w:ascii="Times New Roman" w:hAnsi="Times New Roman" w:cs="Times New Roman"/>
          <w:iCs/>
          <w:color w:val="000000"/>
          <w:sz w:val="20"/>
          <w:szCs w:val="20"/>
        </w:rPr>
        <w:footnoteReference w:id="78"/>
      </w:r>
      <w:r>
        <w:rPr>
          <w:rFonts w:ascii="Times New Roman" w:hAnsi="Times New Roman" w:cs="Times New Roman"/>
          <w:iCs/>
          <w:color w:val="000000"/>
          <w:sz w:val="20"/>
          <w:szCs w:val="20"/>
        </w:rPr>
        <w:t xml:space="preserve"> 1) Ať běží dav kamkoli, nechoďte tam. 2) Musíte mít kam jít. 3) Pokud někdo vědomě a záludně zaútočí na druhého bez adekvátního důvodu, nezaslouží si ohleduplnost. Buďme nemilosrdní a smrtelní. 4) Při</w:t>
      </w:r>
      <w:r>
        <w:rPr>
          <w:rFonts w:ascii="Times New Roman" w:hAnsi="Times New Roman" w:cs="Times New Roman"/>
          <w:iCs/>
          <w:color w:val="000000"/>
          <w:sz w:val="20"/>
          <w:szCs w:val="20"/>
        </w:rPr>
        <w:t>pravte se na to, že opustíte domovy. Nadlouho. 5) Musíte chtít zůstat na svobodě a přežít – jakýmikoli prostředky. I v těchto pasážích je přítomna řada odkazů hlavně na webové stránky.</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Minimum o zbraních rekapituluje kapitola 8. </w:t>
      </w:r>
      <w:r>
        <w:rPr>
          <w:rFonts w:ascii="Times New Roman" w:hAnsi="Times New Roman" w:cs="Times New Roman"/>
          <w:i/>
          <w:color w:val="000000"/>
          <w:sz w:val="20"/>
          <w:szCs w:val="20"/>
        </w:rPr>
        <w:t>Bude to o zbraních</w:t>
      </w:r>
      <w:r>
        <w:rPr>
          <w:rFonts w:ascii="Times New Roman" w:hAnsi="Times New Roman" w:cs="Times New Roman"/>
          <w:iCs/>
          <w:color w:val="000000"/>
          <w:sz w:val="20"/>
          <w:szCs w:val="20"/>
        </w:rPr>
        <w:t xml:space="preserve"> (aneb </w:t>
      </w:r>
      <w:r>
        <w:rPr>
          <w:rFonts w:ascii="Times New Roman" w:hAnsi="Times New Roman" w:cs="Times New Roman"/>
          <w:i/>
          <w:color w:val="000000"/>
          <w:sz w:val="20"/>
          <w:szCs w:val="20"/>
        </w:rPr>
        <w:t>Jak ubránit životy a statky v mimořádných situacích</w:t>
      </w:r>
      <w:r>
        <w:rPr>
          <w:rFonts w:ascii="Times New Roman" w:hAnsi="Times New Roman" w:cs="Times New Roman"/>
          <w:iCs/>
          <w:color w:val="000000"/>
          <w:sz w:val="20"/>
          <w:szCs w:val="20"/>
        </w:rPr>
        <w:t xml:space="preserve">). O nožích, sekyrách, palných zbraních i třeba o obranných sprejích. Ovšem opravdu pouhopouhé minimum na pár stránkách. Chybí tady však odkazy na podrobnější texty, kterých existuje nepočítaně. </w:t>
      </w:r>
      <w:r>
        <w:rPr>
          <w:rFonts w:ascii="Times New Roman" w:hAnsi="Times New Roman" w:cs="Times New Roman"/>
          <w:i/>
          <w:color w:val="000000"/>
          <w:sz w:val="20"/>
          <w:szCs w:val="20"/>
        </w:rPr>
        <w:t>Dlouhodobě</w:t>
      </w:r>
      <w:r>
        <w:rPr>
          <w:rFonts w:ascii="Times New Roman" w:hAnsi="Times New Roman" w:cs="Times New Roman"/>
          <w:i/>
          <w:color w:val="000000"/>
          <w:sz w:val="20"/>
          <w:szCs w:val="20"/>
        </w:rPr>
        <w:t xml:space="preserve"> a samostatně</w:t>
      </w:r>
      <w:r>
        <w:rPr>
          <w:rFonts w:ascii="Times New Roman" w:hAnsi="Times New Roman" w:cs="Times New Roman"/>
          <w:iCs/>
          <w:color w:val="000000"/>
          <w:sz w:val="20"/>
          <w:szCs w:val="20"/>
        </w:rPr>
        <w:t xml:space="preserve"> se jmenuje kapitola 9., s podtitulem </w:t>
      </w:r>
      <w:r>
        <w:rPr>
          <w:rFonts w:ascii="Times New Roman" w:hAnsi="Times New Roman" w:cs="Times New Roman"/>
          <w:i/>
          <w:color w:val="000000"/>
          <w:sz w:val="20"/>
          <w:szCs w:val="20"/>
        </w:rPr>
        <w:t>Jak se připravit na samozásobení a žít v nové komunitě</w:t>
      </w:r>
      <w:r>
        <w:rPr>
          <w:rFonts w:ascii="Times New Roman" w:hAnsi="Times New Roman" w:cs="Times New Roman"/>
          <w:iCs/>
          <w:color w:val="000000"/>
          <w:sz w:val="20"/>
          <w:szCs w:val="20"/>
        </w:rPr>
        <w:t>. Namátkou s radami ohledně spolupráce v komunitě,</w:t>
      </w:r>
      <w:r>
        <w:rPr>
          <w:rStyle w:val="Ukotvenpoznmkypodarou"/>
          <w:rFonts w:ascii="Times New Roman" w:hAnsi="Times New Roman" w:cs="Times New Roman"/>
          <w:iCs/>
          <w:color w:val="000000"/>
          <w:sz w:val="20"/>
          <w:szCs w:val="20"/>
        </w:rPr>
        <w:footnoteReference w:id="79"/>
      </w:r>
      <w:r>
        <w:rPr>
          <w:rFonts w:ascii="Times New Roman" w:hAnsi="Times New Roman" w:cs="Times New Roman"/>
          <w:iCs/>
          <w:color w:val="000000"/>
          <w:sz w:val="20"/>
          <w:szCs w:val="20"/>
        </w:rPr>
        <w:t xml:space="preserve"> topení, potravinové soběstačnosti, semenaření, chovu zvířat (</w:t>
      </w:r>
      <w:r>
        <w:rPr>
          <w:rFonts w:ascii="Times New Roman" w:hAnsi="Times New Roman" w:cs="Times New Roman"/>
          <w:i/>
          <w:color w:val="000000"/>
          <w:sz w:val="20"/>
          <w:szCs w:val="20"/>
        </w:rPr>
        <w:t>„Slepice do každé rodiny“</w:t>
      </w:r>
      <w:r>
        <w:rPr>
          <w:rFonts w:ascii="Times New Roman" w:hAnsi="Times New Roman" w:cs="Times New Roman"/>
          <w:iCs/>
          <w:color w:val="000000"/>
          <w:sz w:val="20"/>
          <w:szCs w:val="20"/>
        </w:rPr>
        <w:t>) nebo potrav</w:t>
      </w:r>
      <w:r>
        <w:rPr>
          <w:rFonts w:ascii="Times New Roman" w:hAnsi="Times New Roman" w:cs="Times New Roman"/>
          <w:iCs/>
          <w:color w:val="000000"/>
          <w:sz w:val="20"/>
          <w:szCs w:val="20"/>
        </w:rPr>
        <w:t xml:space="preserve">in, které zaručeně dlouho vydrží. S připomínáním toho, že ve zlých časech půjde o nový život s novými etickými normami i problémy. </w:t>
      </w:r>
      <w:r>
        <w:rPr>
          <w:rFonts w:ascii="Times New Roman" w:hAnsi="Times New Roman" w:cs="Times New Roman"/>
          <w:i/>
          <w:color w:val="000000"/>
          <w:sz w:val="20"/>
          <w:szCs w:val="20"/>
        </w:rPr>
        <w:t xml:space="preserve">„Často bude docházet k tomu, že hodnoty naší západní civilizace budou v nové situaci na obtíž, někdy dokonce neslučitelné se </w:t>
      </w:r>
      <w:r>
        <w:rPr>
          <w:rFonts w:ascii="Times New Roman" w:hAnsi="Times New Roman" w:cs="Times New Roman"/>
          <w:i/>
          <w:color w:val="000000"/>
          <w:sz w:val="20"/>
          <w:szCs w:val="20"/>
        </w:rPr>
        <w:t>životem“</w:t>
      </w:r>
      <w:r>
        <w:rPr>
          <w:rFonts w:ascii="Times New Roman" w:hAnsi="Times New Roman" w:cs="Times New Roman"/>
          <w:iCs/>
          <w:color w:val="000000"/>
          <w:sz w:val="20"/>
          <w:szCs w:val="20"/>
        </w:rPr>
        <w:t xml:space="preserve"> (s. 192 anot. publ.). Na což musíme být připraveni.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Kapitola 10. </w:t>
      </w:r>
      <w:r>
        <w:rPr>
          <w:rFonts w:ascii="Times New Roman" w:hAnsi="Times New Roman" w:cs="Times New Roman"/>
          <w:i/>
          <w:color w:val="000000"/>
          <w:sz w:val="20"/>
          <w:szCs w:val="20"/>
        </w:rPr>
        <w:t>Když zazní poplachové sirény</w:t>
      </w:r>
      <w:r>
        <w:rPr>
          <w:rFonts w:ascii="Times New Roman" w:hAnsi="Times New Roman" w:cs="Times New Roman"/>
          <w:iCs/>
          <w:color w:val="000000"/>
          <w:sz w:val="20"/>
          <w:szCs w:val="20"/>
        </w:rPr>
        <w:t xml:space="preserve"> odpovídá na otázku z podtitulu </w:t>
      </w:r>
      <w:r>
        <w:rPr>
          <w:rFonts w:ascii="Times New Roman" w:hAnsi="Times New Roman" w:cs="Times New Roman"/>
          <w:i/>
          <w:color w:val="000000"/>
          <w:sz w:val="20"/>
          <w:szCs w:val="20"/>
        </w:rPr>
        <w:t>Má Česko ještě Civilní obranu</w:t>
      </w:r>
      <w:r>
        <w:rPr>
          <w:rFonts w:ascii="Times New Roman" w:hAnsi="Times New Roman" w:cs="Times New Roman"/>
          <w:iCs/>
          <w:color w:val="000000"/>
          <w:sz w:val="20"/>
          <w:szCs w:val="20"/>
        </w:rPr>
        <w:t>? Odpověď přehnaně optimistická vskutku není</w:t>
      </w:r>
      <w:r>
        <w:rPr>
          <w:rStyle w:val="Ukotvenpoznmkypodarou"/>
          <w:rFonts w:ascii="Times New Roman" w:hAnsi="Times New Roman" w:cs="Times New Roman"/>
          <w:iCs/>
          <w:color w:val="000000"/>
          <w:sz w:val="20"/>
          <w:szCs w:val="20"/>
        </w:rPr>
        <w:footnoteReference w:id="80"/>
      </w:r>
      <w:r>
        <w:rPr>
          <w:rFonts w:ascii="Times New Roman" w:hAnsi="Times New Roman" w:cs="Times New Roman"/>
          <w:iCs/>
          <w:color w:val="000000"/>
          <w:sz w:val="20"/>
          <w:szCs w:val="20"/>
        </w:rPr>
        <w:t xml:space="preserve"> (např. ohledně možnosti využití tlakově odolný</w:t>
      </w:r>
      <w:r>
        <w:rPr>
          <w:rFonts w:ascii="Times New Roman" w:hAnsi="Times New Roman" w:cs="Times New Roman"/>
          <w:iCs/>
          <w:color w:val="000000"/>
          <w:sz w:val="20"/>
          <w:szCs w:val="20"/>
        </w:rPr>
        <w:t>ch úkrytů má v ČR šanci aktuálně pouhé 3 % obyvatel, zbývajících 97 % má smůlu a musí se postarat samo). Rekapitulovány jsou základní pojmy z civilní obrany a ochrany. Včetně stupňů povodňové aktivity nebo varovného systému sirén. Radám z oblasti zdravotní</w:t>
      </w:r>
      <w:r>
        <w:rPr>
          <w:rFonts w:ascii="Times New Roman" w:hAnsi="Times New Roman" w:cs="Times New Roman"/>
          <w:iCs/>
          <w:color w:val="000000"/>
          <w:sz w:val="20"/>
          <w:szCs w:val="20"/>
        </w:rPr>
        <w:t xml:space="preserve"> je zasvěcena kapitola 11. </w:t>
      </w:r>
      <w:r>
        <w:rPr>
          <w:rFonts w:ascii="Times New Roman" w:hAnsi="Times New Roman" w:cs="Times New Roman"/>
          <w:i/>
          <w:color w:val="000000"/>
          <w:sz w:val="20"/>
          <w:szCs w:val="20"/>
        </w:rPr>
        <w:t xml:space="preserve">Pomozme si sami </w:t>
      </w:r>
      <w:r>
        <w:rPr>
          <w:rFonts w:ascii="Times New Roman" w:hAnsi="Times New Roman" w:cs="Times New Roman"/>
          <w:iCs/>
          <w:color w:val="000000"/>
          <w:sz w:val="20"/>
          <w:szCs w:val="20"/>
        </w:rPr>
        <w:t xml:space="preserve">aneb </w:t>
      </w:r>
      <w:r>
        <w:rPr>
          <w:rFonts w:ascii="Times New Roman" w:hAnsi="Times New Roman" w:cs="Times New Roman"/>
          <w:i/>
          <w:color w:val="000000"/>
          <w:sz w:val="20"/>
          <w:szCs w:val="20"/>
        </w:rPr>
        <w:t>Když není doktor po ruce (první a možná i poslední pomoc)</w:t>
      </w:r>
      <w:r>
        <w:rPr>
          <w:rFonts w:ascii="Times New Roman" w:hAnsi="Times New Roman" w:cs="Times New Roman"/>
          <w:iCs/>
          <w:color w:val="000000"/>
          <w:sz w:val="20"/>
          <w:szCs w:val="20"/>
        </w:rPr>
        <w:t>. Užitečné pokyny ohledně léků, včetně přírodních, technik první pomoci, ale i některých OOO (= obecně oblíbených omylů), resp. mýtů kolem první pomoci</w:t>
      </w:r>
      <w:r>
        <w:rPr>
          <w:rFonts w:ascii="Times New Roman" w:hAnsi="Times New Roman" w:cs="Times New Roman"/>
          <w:iCs/>
          <w:color w:val="000000"/>
          <w:sz w:val="20"/>
          <w:szCs w:val="20"/>
        </w:rPr>
        <w:t>.</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V kapitole 12. </w:t>
      </w:r>
      <w:r>
        <w:rPr>
          <w:rFonts w:ascii="Times New Roman" w:hAnsi="Times New Roman" w:cs="Times New Roman"/>
          <w:i/>
          <w:color w:val="000000"/>
          <w:sz w:val="20"/>
          <w:szCs w:val="20"/>
        </w:rPr>
        <w:t>Několik dobře míněných rad na závěr</w:t>
      </w:r>
      <w:r>
        <w:rPr>
          <w:rFonts w:ascii="Times New Roman" w:hAnsi="Times New Roman" w:cs="Times New Roman"/>
          <w:iCs/>
          <w:color w:val="000000"/>
          <w:sz w:val="20"/>
          <w:szCs w:val="20"/>
        </w:rPr>
        <w:t xml:space="preserve"> A. Přichystal připravil </w:t>
      </w:r>
      <w:r>
        <w:rPr>
          <w:rFonts w:ascii="Times New Roman" w:hAnsi="Times New Roman" w:cs="Times New Roman"/>
          <w:i/>
          <w:color w:val="000000"/>
          <w:sz w:val="20"/>
          <w:szCs w:val="20"/>
        </w:rPr>
        <w:t>„pár rad, pomyslných kroků k obecnému zlepšení situace naší nemocné společnosti“</w:t>
      </w:r>
      <w:r>
        <w:rPr>
          <w:rFonts w:ascii="Times New Roman" w:hAnsi="Times New Roman" w:cs="Times New Roman"/>
          <w:iCs/>
          <w:color w:val="000000"/>
          <w:sz w:val="20"/>
          <w:szCs w:val="20"/>
        </w:rPr>
        <w:t xml:space="preserve"> (s. 243 anot. publ.). Již jen kvůli této kapitole stojí za to, knihu si pořídit a přečíst. Autor s</w:t>
      </w:r>
      <w:r>
        <w:rPr>
          <w:rFonts w:ascii="Times New Roman" w:hAnsi="Times New Roman" w:cs="Times New Roman"/>
          <w:iCs/>
          <w:color w:val="000000"/>
          <w:sz w:val="20"/>
          <w:szCs w:val="20"/>
        </w:rPr>
        <w:t xml:space="preserve">mutně konstatuje, že: </w:t>
      </w:r>
      <w:r>
        <w:rPr>
          <w:rFonts w:ascii="Times New Roman" w:hAnsi="Times New Roman" w:cs="Times New Roman"/>
          <w:i/>
          <w:color w:val="000000"/>
          <w:sz w:val="20"/>
          <w:szCs w:val="20"/>
        </w:rPr>
        <w:t>„Devastace národa za poslední desetiletí dosáhla nebývalého rozsahu“</w:t>
      </w:r>
      <w:r>
        <w:rPr>
          <w:rFonts w:ascii="Times New Roman" w:hAnsi="Times New Roman" w:cs="Times New Roman"/>
          <w:iCs/>
          <w:color w:val="000000"/>
          <w:sz w:val="20"/>
          <w:szCs w:val="20"/>
        </w:rPr>
        <w:t xml:space="preserve"> (s. 251 anot. publ.).</w:t>
      </w:r>
      <w:r>
        <w:rPr>
          <w:rStyle w:val="Ukotvenpoznmkypodarou"/>
          <w:rFonts w:ascii="Times New Roman" w:hAnsi="Times New Roman" w:cs="Times New Roman"/>
          <w:iCs/>
          <w:color w:val="000000"/>
          <w:sz w:val="20"/>
          <w:szCs w:val="20"/>
        </w:rPr>
        <w:footnoteReference w:id="81"/>
      </w:r>
      <w:r>
        <w:rPr>
          <w:rFonts w:ascii="Times New Roman" w:hAnsi="Times New Roman" w:cs="Times New Roman"/>
          <w:iCs/>
          <w:color w:val="000000"/>
          <w:sz w:val="20"/>
          <w:szCs w:val="20"/>
        </w:rPr>
        <w:t xml:space="preserve"> A </w:t>
      </w:r>
      <w:r>
        <w:rPr>
          <w:rFonts w:ascii="Times New Roman" w:hAnsi="Times New Roman" w:cs="Times New Roman"/>
          <w:i/>
          <w:color w:val="000000"/>
          <w:sz w:val="20"/>
          <w:szCs w:val="20"/>
        </w:rPr>
        <w:t>„jiná cesta, než cesta aktivního odporu a snahy pokusit se tento neblahý trend zvrátit, již neexistuje</w:t>
      </w:r>
      <w:r>
        <w:rPr>
          <w:rFonts w:ascii="Times New Roman" w:hAnsi="Times New Roman" w:cs="Times New Roman"/>
          <w:iCs/>
          <w:color w:val="000000"/>
          <w:sz w:val="20"/>
          <w:szCs w:val="20"/>
        </w:rPr>
        <w:t>“ (dtto). Jinak tento národ nemine ryc</w:t>
      </w:r>
      <w:r>
        <w:rPr>
          <w:rFonts w:ascii="Times New Roman" w:hAnsi="Times New Roman" w:cs="Times New Roman"/>
          <w:iCs/>
          <w:color w:val="000000"/>
          <w:sz w:val="20"/>
          <w:szCs w:val="20"/>
        </w:rPr>
        <w:t xml:space="preserve">hlý zánik již v této generaci.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
          <w:color w:val="000000"/>
          <w:sz w:val="20"/>
          <w:szCs w:val="20"/>
        </w:rPr>
        <w:t>„Deset kroků k nápravě věcí obecných“</w:t>
      </w:r>
      <w:r>
        <w:rPr>
          <w:rFonts w:ascii="Times New Roman" w:hAnsi="Times New Roman" w:cs="Times New Roman"/>
          <w:iCs/>
          <w:color w:val="000000"/>
          <w:sz w:val="20"/>
          <w:szCs w:val="20"/>
        </w:rPr>
        <w:t xml:space="preserve"> je formulováno – zde v parafrázované a podstatně zkrácené podobě</w:t>
      </w:r>
      <w:r>
        <w:rPr>
          <w:rStyle w:val="Ukotvenpoznmkypodarou"/>
          <w:rFonts w:ascii="Times New Roman" w:hAnsi="Times New Roman" w:cs="Times New Roman"/>
          <w:iCs/>
          <w:color w:val="000000"/>
          <w:sz w:val="20"/>
          <w:szCs w:val="20"/>
        </w:rPr>
        <w:footnoteReference w:id="82"/>
      </w:r>
      <w:r>
        <w:rPr>
          <w:rFonts w:ascii="Times New Roman" w:hAnsi="Times New Roman" w:cs="Times New Roman"/>
          <w:iCs/>
          <w:color w:val="000000"/>
          <w:sz w:val="20"/>
          <w:szCs w:val="20"/>
        </w:rPr>
        <w:t xml:space="preserve"> – níže uvedeným způsobem. Mnohé z nich by měly být tesány do kamene.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1) </w:t>
      </w:r>
      <w:r>
        <w:rPr>
          <w:rFonts w:ascii="Times New Roman" w:hAnsi="Times New Roman" w:cs="Times New Roman"/>
          <w:i/>
          <w:color w:val="000000"/>
          <w:sz w:val="20"/>
          <w:szCs w:val="20"/>
        </w:rPr>
        <w:t>„Přestaňme být politicky korektní. Začněme opět</w:t>
      </w:r>
      <w:r>
        <w:rPr>
          <w:rFonts w:ascii="Times New Roman" w:hAnsi="Times New Roman" w:cs="Times New Roman"/>
          <w:i/>
          <w:color w:val="000000"/>
          <w:sz w:val="20"/>
          <w:szCs w:val="20"/>
        </w:rPr>
        <w:t xml:space="preserve"> mluvit přirozenou řečí … Čím více nás bude, tím více náš hlas bude něco znamenat“</w:t>
      </w:r>
      <w:r>
        <w:rPr>
          <w:rFonts w:ascii="Times New Roman" w:hAnsi="Times New Roman" w:cs="Times New Roman"/>
          <w:iCs/>
          <w:color w:val="000000"/>
          <w:sz w:val="20"/>
          <w:szCs w:val="20"/>
        </w:rPr>
        <w:t xml:space="preserve"> (s. 243 anot. publ.).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2) Vezměme si zpět od státu některé kompetence, které dříve zajišťovala především rodina. Což ovšem vyžaduje být skutečně občansky a politicky aktivní</w:t>
      </w:r>
      <w:r>
        <w:rPr>
          <w:rFonts w:ascii="Times New Roman" w:hAnsi="Times New Roman" w:cs="Times New Roman"/>
          <w:iCs/>
          <w:color w:val="000000"/>
          <w:sz w:val="20"/>
          <w:szCs w:val="20"/>
        </w:rPr>
        <w:t xml:space="preserve">. </w:t>
      </w:r>
      <w:r>
        <w:rPr>
          <w:rFonts w:ascii="Times New Roman" w:hAnsi="Times New Roman" w:cs="Times New Roman"/>
          <w:i/>
          <w:iCs/>
          <w:color w:val="000000"/>
          <w:sz w:val="20"/>
          <w:szCs w:val="20"/>
        </w:rPr>
        <w:t>„Přestaňme si myslet, že stát za nás všechno vyřeší a o všechno se postará“</w:t>
      </w:r>
      <w:r>
        <w:rPr>
          <w:rFonts w:ascii="Times New Roman" w:hAnsi="Times New Roman" w:cs="Times New Roman"/>
          <w:color w:val="000000"/>
          <w:sz w:val="20"/>
          <w:szCs w:val="20"/>
        </w:rPr>
        <w:t xml:space="preserve"> (s. 244 anot. publ.).</w:t>
      </w:r>
      <w:r>
        <w:rPr>
          <w:rStyle w:val="Ukotvenpoznmkypodarou"/>
          <w:rFonts w:ascii="Times New Roman" w:hAnsi="Times New Roman" w:cs="Times New Roman"/>
          <w:iCs/>
          <w:color w:val="000000"/>
          <w:sz w:val="20"/>
          <w:szCs w:val="20"/>
        </w:rPr>
        <w:footnoteReference w:id="83"/>
      </w:r>
      <w:r>
        <w:rPr>
          <w:rFonts w:ascii="Times New Roman" w:hAnsi="Times New Roman" w:cs="Times New Roman"/>
          <w:iCs/>
          <w:color w:val="000000"/>
          <w:sz w:val="20"/>
          <w:szCs w:val="20"/>
        </w:rPr>
        <w:t xml:space="preserv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3) </w:t>
      </w:r>
      <w:r>
        <w:rPr>
          <w:rFonts w:ascii="Times New Roman" w:hAnsi="Times New Roman" w:cs="Times New Roman"/>
          <w:i/>
          <w:color w:val="000000"/>
          <w:sz w:val="20"/>
          <w:szCs w:val="20"/>
        </w:rPr>
        <w:t>„Menšiny by se opět měly stát pouze menšinami a měly by přestat chtít více práv než většina. Menšina nemůže vydírat většinu snahou o zvýšení svých priv</w:t>
      </w:r>
      <w:r>
        <w:rPr>
          <w:rFonts w:ascii="Times New Roman" w:hAnsi="Times New Roman" w:cs="Times New Roman"/>
          <w:i/>
          <w:color w:val="000000"/>
          <w:sz w:val="20"/>
          <w:szCs w:val="20"/>
        </w:rPr>
        <w:t>ilegií a výsad pouze na základě přesvědčení, že menšina musí být chráněna a hýčkána. Ne, nemusí …“</w:t>
      </w:r>
      <w:r>
        <w:rPr>
          <w:rFonts w:ascii="Times New Roman" w:hAnsi="Times New Roman" w:cs="Times New Roman"/>
          <w:iCs/>
          <w:color w:val="000000"/>
          <w:sz w:val="20"/>
          <w:szCs w:val="20"/>
        </w:rPr>
        <w:t xml:space="preserve"> (s. 245 anot. publ.).</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4) </w:t>
      </w:r>
      <w:r>
        <w:rPr>
          <w:rFonts w:ascii="Times New Roman" w:hAnsi="Times New Roman" w:cs="Times New Roman"/>
          <w:i/>
          <w:color w:val="000000"/>
          <w:sz w:val="20"/>
          <w:szCs w:val="20"/>
        </w:rPr>
        <w:t>„Rodina tvořená mužem, ženou a dětmi je základem společnosti. Uvědomme si, že až budou rodiny tvořené homosexuálními páry neschopným</w:t>
      </w:r>
      <w:r>
        <w:rPr>
          <w:rFonts w:ascii="Times New Roman" w:hAnsi="Times New Roman" w:cs="Times New Roman"/>
          <w:i/>
          <w:color w:val="000000"/>
          <w:sz w:val="20"/>
          <w:szCs w:val="20"/>
        </w:rPr>
        <w:t>i plodit potomky, potom naše civilizace zákonitě skončí. Zastavme druhý pád Říše římské“</w:t>
      </w:r>
      <w:r>
        <w:rPr>
          <w:rStyle w:val="Ukotvenpoznmkypodarou"/>
          <w:rFonts w:ascii="Times New Roman" w:hAnsi="Times New Roman" w:cs="Times New Roman"/>
          <w:iCs/>
          <w:color w:val="000000"/>
          <w:sz w:val="20"/>
          <w:szCs w:val="20"/>
        </w:rPr>
        <w:footnoteReference w:id="84"/>
      </w:r>
      <w:r>
        <w:rPr>
          <w:rFonts w:ascii="Times New Roman" w:hAnsi="Times New Roman" w:cs="Times New Roman"/>
          <w:iCs/>
          <w:color w:val="000000"/>
          <w:sz w:val="20"/>
          <w:szCs w:val="20"/>
        </w:rPr>
        <w:t xml:space="preserve"> (s. 245 anot. publ.). Důsledně odmítejme nehorázné lži o nenahraditelnosti imigrantů pro náš hospodářský vývoj nebo systémy sociální zabezpečení. </w:t>
      </w:r>
      <w:r>
        <w:rPr>
          <w:rFonts w:ascii="Times New Roman" w:hAnsi="Times New Roman" w:cs="Times New Roman"/>
          <w:i/>
          <w:color w:val="000000"/>
          <w:sz w:val="20"/>
          <w:szCs w:val="20"/>
        </w:rPr>
        <w:t>„Pokud rodina drží p</w:t>
      </w:r>
      <w:r>
        <w:rPr>
          <w:rFonts w:ascii="Times New Roman" w:hAnsi="Times New Roman" w:cs="Times New Roman"/>
          <w:i/>
          <w:color w:val="000000"/>
          <w:sz w:val="20"/>
          <w:szCs w:val="20"/>
        </w:rPr>
        <w:t>ři sobě, je neporazitelná!!!“</w:t>
      </w:r>
      <w:r>
        <w:rPr>
          <w:rFonts w:ascii="Times New Roman" w:hAnsi="Times New Roman" w:cs="Times New Roman"/>
          <w:iCs/>
          <w:color w:val="000000"/>
          <w:sz w:val="20"/>
          <w:szCs w:val="20"/>
        </w:rPr>
        <w:t xml:space="preserve"> (s. 247 anot. publ.).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5) </w:t>
      </w:r>
      <w:r>
        <w:rPr>
          <w:rFonts w:ascii="Times New Roman" w:hAnsi="Times New Roman" w:cs="Times New Roman"/>
          <w:i/>
          <w:color w:val="000000"/>
          <w:sz w:val="20"/>
          <w:szCs w:val="20"/>
        </w:rPr>
        <w:t>„Návrat k hrdosti na svůj domov, svoji zemi. Vraťme se k tradicím a národním hrdinům … Nebojme se hrdě hlásit k tomu, že jsme vlastenci …</w:t>
      </w:r>
      <w:r>
        <w:rPr>
          <w:rStyle w:val="Ukotvenpoznmkypodarou"/>
          <w:rFonts w:ascii="Times New Roman" w:hAnsi="Times New Roman" w:cs="Times New Roman"/>
          <w:iCs/>
          <w:color w:val="000000"/>
          <w:sz w:val="20"/>
          <w:szCs w:val="20"/>
        </w:rPr>
        <w:footnoteReference w:id="85"/>
      </w:r>
      <w:r>
        <w:rPr>
          <w:rFonts w:ascii="Times New Roman" w:hAnsi="Times New Roman" w:cs="Times New Roman"/>
          <w:i/>
          <w:color w:val="000000"/>
          <w:sz w:val="20"/>
          <w:szCs w:val="20"/>
        </w:rPr>
        <w:t xml:space="preserve"> Nebojme se vyrukovat s novým politickým programem, který bude</w:t>
      </w:r>
      <w:r>
        <w:rPr>
          <w:rFonts w:ascii="Times New Roman" w:hAnsi="Times New Roman" w:cs="Times New Roman"/>
          <w:i/>
          <w:color w:val="000000"/>
          <w:sz w:val="20"/>
          <w:szCs w:val="20"/>
        </w:rPr>
        <w:t xml:space="preserve"> mít tyto hlavní body: Nejprve Česká republika. Potom Česká republika. Nakonec Česká republika. Následně dlouho a dlouho nic a teprve pak všichni ostatní. Že je to populistické? Samozřejmě, buďme populisté a nestyďme se za to. Vždyť zastupujeme zájmy popul</w:t>
      </w:r>
      <w:r>
        <w:rPr>
          <w:rFonts w:ascii="Times New Roman" w:hAnsi="Times New Roman" w:cs="Times New Roman"/>
          <w:i/>
          <w:color w:val="000000"/>
          <w:sz w:val="20"/>
          <w:szCs w:val="20"/>
        </w:rPr>
        <w:t>u, tedy lidu této země …“</w:t>
      </w:r>
      <w:r>
        <w:rPr>
          <w:rFonts w:ascii="Times New Roman" w:hAnsi="Times New Roman" w:cs="Times New Roman"/>
          <w:iCs/>
          <w:color w:val="000000"/>
          <w:sz w:val="20"/>
          <w:szCs w:val="20"/>
        </w:rPr>
        <w:t xml:space="preserve"> (s. 247 anot. publ.). </w:t>
      </w:r>
      <w:r>
        <w:rPr>
          <w:rFonts w:ascii="Times New Roman" w:hAnsi="Times New Roman" w:cs="Times New Roman"/>
          <w:i/>
          <w:color w:val="000000"/>
          <w:sz w:val="20"/>
          <w:szCs w:val="20"/>
        </w:rPr>
        <w:t>„A ještě jedno heslo si můžeme dát: Nejdříve bezpečnost. Až pak můžeme myslet na blahobyt“</w:t>
      </w:r>
      <w:r>
        <w:rPr>
          <w:rFonts w:ascii="Times New Roman" w:hAnsi="Times New Roman" w:cs="Times New Roman"/>
          <w:iCs/>
          <w:color w:val="000000"/>
          <w:sz w:val="20"/>
          <w:szCs w:val="20"/>
        </w:rPr>
        <w:t xml:space="preserve"> (tamtéž).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6) </w:t>
      </w:r>
      <w:r>
        <w:rPr>
          <w:rFonts w:ascii="Times New Roman" w:hAnsi="Times New Roman" w:cs="Times New Roman"/>
          <w:i/>
          <w:color w:val="000000"/>
          <w:sz w:val="20"/>
          <w:szCs w:val="20"/>
        </w:rPr>
        <w:t>„Odmítněme pseudokulturu a masovou kulturu …“</w:t>
      </w:r>
      <w:r>
        <w:rPr>
          <w:rFonts w:ascii="Times New Roman" w:hAnsi="Times New Roman" w:cs="Times New Roman"/>
          <w:iCs/>
          <w:color w:val="000000"/>
          <w:sz w:val="20"/>
          <w:szCs w:val="20"/>
        </w:rPr>
        <w:t xml:space="preserve"> (s. 248 anot. publ.). S návratem ke kultuře lidové, k akt</w:t>
      </w:r>
      <w:r>
        <w:rPr>
          <w:rFonts w:ascii="Times New Roman" w:hAnsi="Times New Roman" w:cs="Times New Roman"/>
          <w:iCs/>
          <w:color w:val="000000"/>
          <w:sz w:val="20"/>
          <w:szCs w:val="20"/>
        </w:rPr>
        <w:t xml:space="preserve">ivní účasti na kulturním dění. Více přirozeně komunikujme a nebuďme jen pasivními konzumenty. </w:t>
      </w:r>
      <w:r>
        <w:rPr>
          <w:rFonts w:ascii="Times New Roman" w:hAnsi="Times New Roman" w:cs="Times New Roman"/>
          <w:i/>
          <w:color w:val="000000"/>
          <w:sz w:val="20"/>
          <w:szCs w:val="20"/>
        </w:rPr>
        <w:t>„Takzvaná sociální média jsou ve skutečnosti asociální …“</w:t>
      </w:r>
      <w:r>
        <w:rPr>
          <w:rFonts w:ascii="Times New Roman" w:hAnsi="Times New Roman" w:cs="Times New Roman"/>
          <w:iCs/>
          <w:color w:val="000000"/>
          <w:sz w:val="20"/>
          <w:szCs w:val="20"/>
        </w:rPr>
        <w:t xml:space="preserve"> (dtto).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7) </w:t>
      </w:r>
      <w:r>
        <w:rPr>
          <w:rFonts w:ascii="Times New Roman" w:hAnsi="Times New Roman" w:cs="Times New Roman"/>
          <w:i/>
          <w:color w:val="000000"/>
          <w:sz w:val="20"/>
          <w:szCs w:val="20"/>
        </w:rPr>
        <w:t>„Multikulturalismus prosazovaný nikým nezvoleným vedením Evropské unie, protinárodními polit</w:t>
      </w:r>
      <w:r>
        <w:rPr>
          <w:rFonts w:ascii="Times New Roman" w:hAnsi="Times New Roman" w:cs="Times New Roman"/>
          <w:i/>
          <w:color w:val="000000"/>
          <w:sz w:val="20"/>
          <w:szCs w:val="20"/>
        </w:rPr>
        <w:t>iky a sluníčkáři vede k tomu efektu, že slabší a slušnější kultura je záhy potlačena vitálnější, primitivnější, brutálnější a agresivnější kulturou …“</w:t>
      </w:r>
      <w:r>
        <w:rPr>
          <w:rFonts w:ascii="Times New Roman" w:hAnsi="Times New Roman" w:cs="Times New Roman"/>
          <w:iCs/>
          <w:color w:val="000000"/>
          <w:sz w:val="20"/>
          <w:szCs w:val="20"/>
        </w:rPr>
        <w:t xml:space="preserve"> (s. 248 anot. publ.). </w:t>
      </w:r>
      <w:r>
        <w:rPr>
          <w:rFonts w:ascii="Times New Roman" w:hAnsi="Times New Roman" w:cs="Times New Roman"/>
          <w:i/>
          <w:color w:val="000000"/>
          <w:sz w:val="20"/>
          <w:szCs w:val="20"/>
        </w:rPr>
        <w:t>„Multikulturalismus prosazovaný všemi prostředky osou zla je jednostranný, spíše je</w:t>
      </w:r>
      <w:r>
        <w:rPr>
          <w:rFonts w:ascii="Times New Roman" w:hAnsi="Times New Roman" w:cs="Times New Roman"/>
          <w:i/>
          <w:color w:val="000000"/>
          <w:sz w:val="20"/>
          <w:szCs w:val="20"/>
        </w:rPr>
        <w:t>dnosměrný. Prosazuje zájmy a požadavky zejména muslimů … Jasně a zřetelně musíme říci … multikulti je cesta genocidy evropských národů …“</w:t>
      </w:r>
      <w:r>
        <w:rPr>
          <w:rFonts w:ascii="Times New Roman" w:hAnsi="Times New Roman" w:cs="Times New Roman"/>
          <w:iCs/>
          <w:color w:val="000000"/>
          <w:sz w:val="20"/>
          <w:szCs w:val="20"/>
        </w:rPr>
        <w:t xml:space="preserve"> (s. 248-249 anot. publ.).</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8) </w:t>
      </w:r>
      <w:r>
        <w:rPr>
          <w:rFonts w:ascii="Times New Roman" w:hAnsi="Times New Roman" w:cs="Times New Roman"/>
          <w:i/>
          <w:color w:val="000000"/>
          <w:sz w:val="20"/>
          <w:szCs w:val="20"/>
        </w:rPr>
        <w:t>„Začněme vychovávat děti a mládež zcela jinak než dosud. Dnešní mladá generace může úplně</w:t>
      </w:r>
      <w:r>
        <w:rPr>
          <w:rFonts w:ascii="Times New Roman" w:hAnsi="Times New Roman" w:cs="Times New Roman"/>
          <w:i/>
          <w:color w:val="000000"/>
          <w:sz w:val="20"/>
          <w:szCs w:val="20"/>
        </w:rPr>
        <w:t xml:space="preserve"> všechno, ale nedělá vůbec nic. Nová generace má především ráda sama sebe …“</w:t>
      </w:r>
      <w:r>
        <w:rPr>
          <w:rFonts w:ascii="Times New Roman" w:hAnsi="Times New Roman" w:cs="Times New Roman"/>
          <w:iCs/>
          <w:color w:val="000000"/>
          <w:sz w:val="20"/>
          <w:szCs w:val="20"/>
        </w:rPr>
        <w:t xml:space="preserve"> (s. 249 anot. publ.). Mladí lidé si chtějí, až na čestné výjimky, jen užívat a ani vlastní budoucnost je obvykle příliš nezajímá. </w:t>
      </w:r>
      <w:r>
        <w:rPr>
          <w:rFonts w:ascii="Times New Roman" w:hAnsi="Times New Roman" w:cs="Times New Roman"/>
          <w:i/>
          <w:color w:val="000000"/>
          <w:sz w:val="20"/>
          <w:szCs w:val="20"/>
        </w:rPr>
        <w:t>„Odmítají spoluzodpovědnost za osud své země … Ti</w:t>
      </w:r>
      <w:r>
        <w:rPr>
          <w:rFonts w:ascii="Times New Roman" w:hAnsi="Times New Roman" w:cs="Times New Roman"/>
          <w:i/>
          <w:color w:val="000000"/>
          <w:sz w:val="20"/>
          <w:szCs w:val="20"/>
        </w:rPr>
        <w:t xml:space="preserve">to lidé budou poslušně poslouchat kohokoli. Kdo jim dá chléb a hry … Dnešní mládež je velkou měrou nepřipravená a neschopná přežít mimo své konzumní a zábavné prostředí“ </w:t>
      </w:r>
      <w:r>
        <w:rPr>
          <w:rFonts w:ascii="Times New Roman" w:hAnsi="Times New Roman" w:cs="Times New Roman"/>
          <w:iCs/>
          <w:color w:val="000000"/>
          <w:sz w:val="20"/>
          <w:szCs w:val="20"/>
        </w:rPr>
        <w:t xml:space="preserve">(tamtéž).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9) </w:t>
      </w:r>
      <w:r>
        <w:rPr>
          <w:rFonts w:ascii="Times New Roman" w:hAnsi="Times New Roman" w:cs="Times New Roman"/>
          <w:i/>
          <w:color w:val="000000"/>
          <w:sz w:val="20"/>
          <w:szCs w:val="20"/>
        </w:rPr>
        <w:t>„Budeme muset opětovně nalézt smysl existence našeho národa …“</w:t>
      </w:r>
      <w:r>
        <w:rPr>
          <w:rFonts w:ascii="Times New Roman" w:hAnsi="Times New Roman" w:cs="Times New Roman"/>
          <w:iCs/>
          <w:color w:val="000000"/>
          <w:sz w:val="20"/>
          <w:szCs w:val="20"/>
        </w:rPr>
        <w:t xml:space="preserve"> (s. 250 a</w:t>
      </w:r>
      <w:r>
        <w:rPr>
          <w:rFonts w:ascii="Times New Roman" w:hAnsi="Times New Roman" w:cs="Times New Roman"/>
          <w:iCs/>
          <w:color w:val="000000"/>
          <w:sz w:val="20"/>
          <w:szCs w:val="20"/>
        </w:rPr>
        <w:t xml:space="preserve">not. publ.). Musíme více přemýšlet, i když to mnohé </w:t>
      </w:r>
      <w:r>
        <w:rPr>
          <w:rFonts w:ascii="Times New Roman" w:hAnsi="Times New Roman" w:cs="Times New Roman"/>
          <w:i/>
          <w:color w:val="000000"/>
          <w:sz w:val="20"/>
          <w:szCs w:val="20"/>
        </w:rPr>
        <w:t>„bolí“</w:t>
      </w:r>
      <w:r>
        <w:rPr>
          <w:rFonts w:ascii="Times New Roman" w:hAnsi="Times New Roman" w:cs="Times New Roman"/>
          <w:iCs/>
          <w:color w:val="000000"/>
          <w:sz w:val="20"/>
          <w:szCs w:val="20"/>
        </w:rPr>
        <w:t xml:space="preserve"> a přenechávají tuto činnost samozvaným tzv. elitám. </w:t>
      </w:r>
      <w:r>
        <w:rPr>
          <w:rFonts w:ascii="Times New Roman" w:hAnsi="Times New Roman" w:cs="Times New Roman"/>
          <w:i/>
          <w:color w:val="000000"/>
          <w:sz w:val="20"/>
          <w:szCs w:val="20"/>
        </w:rPr>
        <w:t xml:space="preserve">„Musíme znovu najít ideály, pro které by stálo za to žít, ale i umírat“ </w:t>
      </w:r>
      <w:r>
        <w:rPr>
          <w:rFonts w:ascii="Times New Roman" w:hAnsi="Times New Roman" w:cs="Times New Roman"/>
          <w:iCs/>
          <w:color w:val="000000"/>
          <w:sz w:val="20"/>
          <w:szCs w:val="20"/>
        </w:rPr>
        <w:t>(tamtéž).</w:t>
      </w:r>
      <w:r>
        <w:rPr>
          <w:rStyle w:val="Ukotvenpoznmkypodarou"/>
          <w:rFonts w:ascii="Times New Roman" w:hAnsi="Times New Roman" w:cs="Times New Roman"/>
          <w:iCs/>
          <w:color w:val="000000"/>
          <w:sz w:val="20"/>
          <w:szCs w:val="20"/>
        </w:rPr>
        <w:footnoteReference w:id="86"/>
      </w:r>
      <w:r>
        <w:rPr>
          <w:rFonts w:ascii="Times New Roman" w:hAnsi="Times New Roman" w:cs="Times New Roman"/>
          <w:iCs/>
          <w:color w:val="000000"/>
          <w:sz w:val="20"/>
          <w:szCs w:val="20"/>
        </w:rPr>
        <w:t xml:space="preserve"> </w:t>
      </w:r>
    </w:p>
    <w:p w:rsidR="00E33DB7" w:rsidRDefault="006C2538">
      <w:pPr>
        <w:ind w:firstLine="284"/>
        <w:jc w:val="both"/>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10) </w:t>
      </w:r>
      <w:r>
        <w:rPr>
          <w:rFonts w:ascii="Times New Roman" w:hAnsi="Times New Roman" w:cs="Times New Roman"/>
          <w:i/>
          <w:color w:val="000000"/>
          <w:sz w:val="20"/>
          <w:szCs w:val="20"/>
        </w:rPr>
        <w:t xml:space="preserve">„Každý národ potřebuje sebeposvěcení, nalezení smyslu </w:t>
      </w:r>
      <w:r>
        <w:rPr>
          <w:rFonts w:ascii="Times New Roman" w:hAnsi="Times New Roman" w:cs="Times New Roman"/>
          <w:i/>
          <w:color w:val="000000"/>
          <w:sz w:val="20"/>
          <w:szCs w:val="20"/>
        </w:rPr>
        <w:t>vlastní existence. A to se zakládá na úctě k minulosti. Pokud budeme vlastní historii relativizovat, zpochybňovat vlastní historii, legendy a národní mýty, jsme připraveni ke ztrátě národní identity, národního bytí“</w:t>
      </w:r>
      <w:r>
        <w:rPr>
          <w:rFonts w:ascii="Times New Roman" w:hAnsi="Times New Roman" w:cs="Times New Roman"/>
          <w:iCs/>
          <w:color w:val="000000"/>
          <w:sz w:val="20"/>
          <w:szCs w:val="20"/>
        </w:rPr>
        <w:t xml:space="preserve"> (s. 251 anot. publ.).</w:t>
      </w:r>
      <w:r>
        <w:rPr>
          <w:rStyle w:val="Ukotvenpoznmkypodarou"/>
          <w:rFonts w:ascii="Times New Roman" w:hAnsi="Times New Roman" w:cs="Times New Roman"/>
          <w:iCs/>
          <w:color w:val="000000"/>
          <w:sz w:val="20"/>
          <w:szCs w:val="20"/>
        </w:rPr>
        <w:footnoteReference w:id="87"/>
      </w:r>
      <w:r>
        <w:rPr>
          <w:rFonts w:ascii="Times New Roman" w:hAnsi="Times New Roman" w:cs="Times New Roman"/>
          <w:iCs/>
          <w:color w:val="000000"/>
          <w:sz w:val="20"/>
          <w:szCs w:val="20"/>
        </w:rPr>
        <w:t xml:space="preserve"> S opakovanými ape</w:t>
      </w:r>
      <w:r>
        <w:rPr>
          <w:rFonts w:ascii="Times New Roman" w:hAnsi="Times New Roman" w:cs="Times New Roman"/>
          <w:iCs/>
          <w:color w:val="000000"/>
          <w:sz w:val="20"/>
          <w:szCs w:val="20"/>
        </w:rPr>
        <w:t xml:space="preserve">ly A. Přichystala ohledně toho, že lidé </w:t>
      </w:r>
      <w:r>
        <w:rPr>
          <w:rFonts w:ascii="Times New Roman" w:hAnsi="Times New Roman" w:cs="Times New Roman"/>
          <w:i/>
          <w:color w:val="000000"/>
          <w:sz w:val="20"/>
          <w:szCs w:val="20"/>
        </w:rPr>
        <w:t>„by se měli učit dějiny …“</w:t>
      </w:r>
      <w:r>
        <w:rPr>
          <w:rFonts w:ascii="Times New Roman" w:hAnsi="Times New Roman" w:cs="Times New Roman"/>
          <w:iCs/>
          <w:color w:val="000000"/>
          <w:sz w:val="20"/>
          <w:szCs w:val="20"/>
        </w:rPr>
        <w:t xml:space="preserve"> (dtto). Nicméně uznává, že lidské </w:t>
      </w:r>
      <w:r>
        <w:rPr>
          <w:rFonts w:ascii="Times New Roman" w:hAnsi="Times New Roman" w:cs="Times New Roman"/>
          <w:i/>
          <w:color w:val="000000"/>
          <w:sz w:val="20"/>
          <w:szCs w:val="20"/>
        </w:rPr>
        <w:t>„štěstí je evidentně nepřenositelná zkušenost. Žili jsme příliš dlouho v míru a blahobytu a nevážili jsme si toho. Takže přátelé – konec legrace! Doba klid</w:t>
      </w:r>
      <w:r>
        <w:rPr>
          <w:rFonts w:ascii="Times New Roman" w:hAnsi="Times New Roman" w:cs="Times New Roman"/>
          <w:i/>
          <w:color w:val="000000"/>
          <w:sz w:val="20"/>
          <w:szCs w:val="20"/>
        </w:rPr>
        <w:t>u, míru a pohody končí, připravme se na věci příští“</w:t>
      </w:r>
      <w:r>
        <w:rPr>
          <w:rFonts w:ascii="Times New Roman" w:hAnsi="Times New Roman" w:cs="Times New Roman"/>
          <w:iCs/>
          <w:color w:val="000000"/>
          <w:sz w:val="20"/>
          <w:szCs w:val="20"/>
        </w:rPr>
        <w:t xml:space="preserve"> (s. 252 anot. publ.).</w:t>
      </w:r>
    </w:p>
    <w:p w:rsidR="00E33DB7" w:rsidRDefault="006C2538">
      <w:pPr>
        <w:ind w:firstLine="284"/>
        <w:jc w:val="both"/>
        <w:rPr>
          <w:rFonts w:ascii="Times New Roman" w:hAnsi="Times New Roman" w:cs="Times New Roman"/>
          <w:bCs/>
          <w:i/>
          <w:iCs/>
          <w:color w:val="000000"/>
          <w:sz w:val="20"/>
          <w:szCs w:val="20"/>
        </w:rPr>
      </w:pPr>
      <w:r>
        <w:rPr>
          <w:rFonts w:ascii="Times New Roman" w:hAnsi="Times New Roman" w:cs="Times New Roman"/>
          <w:iCs/>
          <w:color w:val="000000"/>
          <w:sz w:val="20"/>
          <w:szCs w:val="20"/>
        </w:rPr>
        <w:t>Závěrečná třináctá kapitola (</w:t>
      </w:r>
      <w:r>
        <w:rPr>
          <w:rFonts w:ascii="Times New Roman" w:hAnsi="Times New Roman" w:cs="Times New Roman"/>
          <w:i/>
          <w:color w:val="000000"/>
          <w:sz w:val="20"/>
          <w:szCs w:val="20"/>
        </w:rPr>
        <w:t>Místo doslovu – domobrana. Nejsme kluci hrající si na vojáky</w:t>
      </w:r>
      <w:r>
        <w:rPr>
          <w:rFonts w:ascii="Times New Roman" w:hAnsi="Times New Roman" w:cs="Times New Roman"/>
          <w:iCs/>
          <w:color w:val="000000"/>
          <w:sz w:val="20"/>
          <w:szCs w:val="20"/>
        </w:rPr>
        <w:t>) představuje českou Národní domobranu (s šéfem M. Obrtelem)</w:t>
      </w:r>
      <w:r>
        <w:rPr>
          <w:rStyle w:val="Ukotvenpoznmkypodarou"/>
          <w:rFonts w:ascii="Times New Roman" w:hAnsi="Times New Roman" w:cs="Times New Roman"/>
          <w:iCs/>
          <w:color w:val="000000"/>
          <w:sz w:val="20"/>
          <w:szCs w:val="20"/>
        </w:rPr>
        <w:footnoteReference w:id="88"/>
      </w:r>
      <w:r>
        <w:rPr>
          <w:rFonts w:ascii="Times New Roman" w:hAnsi="Times New Roman" w:cs="Times New Roman"/>
          <w:iCs/>
          <w:color w:val="000000"/>
          <w:sz w:val="20"/>
          <w:szCs w:val="20"/>
        </w:rPr>
        <w:t xml:space="preserve"> a Zemskou domobranu. Celou kni</w:t>
      </w:r>
      <w:r>
        <w:rPr>
          <w:rFonts w:ascii="Times New Roman" w:hAnsi="Times New Roman" w:cs="Times New Roman"/>
          <w:iCs/>
          <w:color w:val="000000"/>
          <w:sz w:val="20"/>
          <w:szCs w:val="20"/>
        </w:rPr>
        <w:t xml:space="preserve">hu uzavírá krátké </w:t>
      </w:r>
      <w:r>
        <w:rPr>
          <w:rFonts w:ascii="Times New Roman" w:hAnsi="Times New Roman" w:cs="Times New Roman"/>
          <w:i/>
          <w:color w:val="000000"/>
          <w:sz w:val="20"/>
          <w:szCs w:val="20"/>
        </w:rPr>
        <w:t>Slovo vydavatele</w:t>
      </w:r>
      <w:r>
        <w:rPr>
          <w:rFonts w:ascii="Times New Roman" w:hAnsi="Times New Roman" w:cs="Times New Roman"/>
          <w:iCs/>
          <w:color w:val="000000"/>
          <w:sz w:val="20"/>
          <w:szCs w:val="20"/>
        </w:rPr>
        <w:t xml:space="preserve"> P. Hájka, který oceňuje, že nejde o </w:t>
      </w:r>
      <w:r>
        <w:rPr>
          <w:rFonts w:ascii="Times New Roman" w:hAnsi="Times New Roman" w:cs="Times New Roman"/>
          <w:i/>
          <w:color w:val="000000"/>
          <w:sz w:val="20"/>
          <w:szCs w:val="20"/>
        </w:rPr>
        <w:t>„klasickou prepeřinu“</w:t>
      </w:r>
      <w:r>
        <w:rPr>
          <w:rFonts w:ascii="Times New Roman" w:hAnsi="Times New Roman" w:cs="Times New Roman"/>
          <w:iCs/>
          <w:color w:val="000000"/>
          <w:sz w:val="20"/>
          <w:szCs w:val="20"/>
        </w:rPr>
        <w:t xml:space="preserve">, nýbrž o </w:t>
      </w:r>
      <w:r>
        <w:rPr>
          <w:rFonts w:ascii="Times New Roman" w:hAnsi="Times New Roman" w:cs="Times New Roman"/>
          <w:i/>
          <w:color w:val="000000"/>
          <w:sz w:val="20"/>
          <w:szCs w:val="20"/>
        </w:rPr>
        <w:t>„mnohem šířeji pojaté téma na lince jednotlivec – rodina – národ a stát“</w:t>
      </w:r>
      <w:r>
        <w:rPr>
          <w:rFonts w:ascii="Times New Roman" w:hAnsi="Times New Roman" w:cs="Times New Roman"/>
          <w:iCs/>
          <w:color w:val="000000"/>
          <w:sz w:val="20"/>
          <w:szCs w:val="20"/>
        </w:rPr>
        <w:t xml:space="preserve"> (s. 261-262 anot. publ.).</w:t>
      </w:r>
      <w:r>
        <w:rPr>
          <w:rStyle w:val="Ukotvenpoznmkypodarou"/>
          <w:rFonts w:ascii="Times New Roman" w:hAnsi="Times New Roman" w:cs="Times New Roman"/>
          <w:iCs/>
          <w:color w:val="000000"/>
          <w:sz w:val="20"/>
          <w:szCs w:val="20"/>
        </w:rPr>
        <w:footnoteReference w:id="89"/>
      </w:r>
      <w:r>
        <w:rPr>
          <w:rFonts w:ascii="Times New Roman" w:hAnsi="Times New Roman" w:cs="Times New Roman"/>
          <w:iCs/>
          <w:color w:val="000000"/>
          <w:sz w:val="20"/>
          <w:szCs w:val="20"/>
        </w:rPr>
        <w:t xml:space="preserve"> Přitom publikace poslouží jako jakási postmoderní Ká-P</w:t>
      </w:r>
      <w:r>
        <w:rPr>
          <w:rFonts w:ascii="Times New Roman" w:hAnsi="Times New Roman" w:cs="Times New Roman"/>
          <w:iCs/>
          <w:color w:val="000000"/>
          <w:sz w:val="20"/>
          <w:szCs w:val="20"/>
        </w:rPr>
        <w:t>é-Zetka.</w:t>
      </w:r>
      <w:r>
        <w:rPr>
          <w:rStyle w:val="Ukotvenpoznmkypodarou"/>
          <w:rFonts w:ascii="Times New Roman" w:hAnsi="Times New Roman" w:cs="Times New Roman"/>
          <w:iCs/>
          <w:color w:val="000000"/>
          <w:sz w:val="20"/>
          <w:szCs w:val="20"/>
        </w:rPr>
        <w:footnoteReference w:id="90"/>
      </w:r>
      <w:r>
        <w:rPr>
          <w:rFonts w:ascii="Times New Roman" w:hAnsi="Times New Roman" w:cs="Times New Roman"/>
          <w:iCs/>
          <w:color w:val="000000"/>
          <w:sz w:val="20"/>
          <w:szCs w:val="20"/>
        </w:rPr>
        <w:t xml:space="preserve"> </w:t>
      </w:r>
      <w:r>
        <w:rPr>
          <w:rFonts w:ascii="Times New Roman" w:hAnsi="Times New Roman" w:cs="Times New Roman"/>
          <w:bCs/>
          <w:color w:val="000000"/>
          <w:sz w:val="20"/>
          <w:szCs w:val="20"/>
        </w:rPr>
        <w:t xml:space="preserve">Je dobré takové knihy doma mít. Obdobně jako Švejka, Bibli a Marxův </w:t>
      </w:r>
      <w:r>
        <w:rPr>
          <w:rFonts w:ascii="Times New Roman" w:hAnsi="Times New Roman" w:cs="Times New Roman"/>
          <w:bCs/>
          <w:i/>
          <w:iCs/>
          <w:color w:val="000000"/>
          <w:sz w:val="20"/>
          <w:szCs w:val="20"/>
        </w:rPr>
        <w:t xml:space="preserve">Kapitál. </w:t>
      </w:r>
    </w:p>
    <w:p w:rsidR="00E33DB7" w:rsidRDefault="006C2538">
      <w:pPr>
        <w:ind w:firstLine="284"/>
        <w:jc w:val="both"/>
        <w:rPr>
          <w:rFonts w:ascii="Times New Roman" w:hAnsi="Times New Roman" w:cs="Times New Roman"/>
          <w:bCs/>
          <w:i/>
          <w:iCs/>
          <w:color w:val="000000"/>
          <w:sz w:val="20"/>
          <w:szCs w:val="20"/>
        </w:rPr>
      </w:pPr>
      <w:r>
        <w:rPr>
          <w:rFonts w:ascii="Times New Roman" w:hAnsi="Times New Roman" w:cs="Times New Roman"/>
          <w:bCs/>
          <w:i/>
          <w:iCs/>
          <w:color w:val="000000"/>
          <w:sz w:val="20"/>
          <w:szCs w:val="20"/>
        </w:rPr>
        <w:t xml:space="preserve">P.S. Co je společného všem třem představovaným knižním titulům? </w:t>
      </w:r>
      <w:r>
        <w:rPr>
          <w:rFonts w:ascii="Times New Roman" w:hAnsi="Times New Roman" w:cs="Times New Roman"/>
          <w:b/>
          <w:i/>
          <w:iCs/>
          <w:color w:val="000000"/>
          <w:sz w:val="20"/>
          <w:szCs w:val="20"/>
        </w:rPr>
        <w:t>Touha po normálním životě lidí poctivé práce. Normálních chlapů a normálních ženských, kteří si uchovali</w:t>
      </w:r>
      <w:r>
        <w:rPr>
          <w:rFonts w:ascii="Times New Roman" w:hAnsi="Times New Roman" w:cs="Times New Roman"/>
          <w:b/>
          <w:i/>
          <w:iCs/>
          <w:color w:val="000000"/>
          <w:sz w:val="20"/>
          <w:szCs w:val="20"/>
        </w:rPr>
        <w:t xml:space="preserve"> zdravý rozum. Kteří si váží své vlasti, svého národa, svého jazyka i své historie. A jsou schopni pro tradiční a opravdové hodnoty něco obětovat a tyto i bránit. A ubránit.</w:t>
      </w:r>
      <w:r>
        <w:rPr>
          <w:rFonts w:ascii="Times New Roman" w:hAnsi="Times New Roman" w:cs="Times New Roman"/>
          <w:bCs/>
          <w:i/>
          <w:iCs/>
          <w:color w:val="000000"/>
          <w:sz w:val="20"/>
          <w:szCs w:val="20"/>
        </w:rPr>
        <w:t xml:space="preserve"> Bez ohledu na to, zda jsou politicky orientováni doleva nebo doprava. Společný jim</w:t>
      </w:r>
      <w:r>
        <w:rPr>
          <w:rFonts w:ascii="Times New Roman" w:hAnsi="Times New Roman" w:cs="Times New Roman"/>
          <w:bCs/>
          <w:i/>
          <w:iCs/>
          <w:color w:val="000000"/>
          <w:sz w:val="20"/>
          <w:szCs w:val="20"/>
        </w:rPr>
        <w:t xml:space="preserve"> zůstává elementární pud sebezáchovy i odpor vůči agresi zdegenerovaného (hyper)liberalismu a pahodnotám pokrokářské nové tzv. levice. Naše krásná a drahá vlast – a šířeji země V4 (a možná i V5, včetně Bavorska po rozpadu Německa) – by se v dnešní krajně n</w:t>
      </w:r>
      <w:r>
        <w:rPr>
          <w:rFonts w:ascii="Times New Roman" w:hAnsi="Times New Roman" w:cs="Times New Roman"/>
          <w:bCs/>
          <w:i/>
          <w:iCs/>
          <w:color w:val="000000"/>
          <w:sz w:val="20"/>
          <w:szCs w:val="20"/>
        </w:rPr>
        <w:t xml:space="preserve">ebezpečné a chaotické době agónie liberalismu mohla stát skanzenem normálnosti. </w:t>
      </w:r>
      <w:r>
        <w:rPr>
          <w:rFonts w:ascii="Times New Roman" w:hAnsi="Times New Roman" w:cs="Times New Roman"/>
          <w:b/>
          <w:i/>
          <w:iCs/>
          <w:color w:val="000000"/>
          <w:sz w:val="20"/>
          <w:szCs w:val="20"/>
        </w:rPr>
        <w:t>Součástí národního obrození 2.0 musí být normalizace 2.0. Nejprve je třeba vybojovat a vybudovat antiliberální paralelní polis</w:t>
      </w:r>
      <w:r>
        <w:rPr>
          <w:rFonts w:ascii="Times New Roman" w:hAnsi="Times New Roman" w:cs="Times New Roman"/>
          <w:bCs/>
          <w:i/>
          <w:iCs/>
          <w:color w:val="000000"/>
          <w:sz w:val="20"/>
          <w:szCs w:val="20"/>
        </w:rPr>
        <w:t xml:space="preserve"> … Naše země by nemusela být terčem nájezdů pouze </w:t>
      </w:r>
      <w:r>
        <w:rPr>
          <w:rFonts w:ascii="Times New Roman" w:hAnsi="Times New Roman" w:cs="Times New Roman"/>
          <w:bCs/>
          <w:i/>
          <w:iCs/>
          <w:color w:val="000000"/>
          <w:sz w:val="20"/>
          <w:szCs w:val="20"/>
        </w:rPr>
        <w:t xml:space="preserve">digitálně (a zdaleka nejenom digitálně) dementních selfieturistů, chlastacích a rozlučkových zájezdů nebo levným rejdištěm paradenmaršů oplzlosti, nihilismu, dekadence a degenerace. Mohla by se stát ostrůvkem poslední naděje pro Západní Evropu, kterou asi </w:t>
      </w:r>
      <w:r>
        <w:rPr>
          <w:rFonts w:ascii="Times New Roman" w:hAnsi="Times New Roman" w:cs="Times New Roman"/>
          <w:bCs/>
          <w:i/>
          <w:iCs/>
          <w:color w:val="000000"/>
          <w:sz w:val="20"/>
          <w:szCs w:val="20"/>
        </w:rPr>
        <w:t>již nic nezachrání před totální sebezkázou. Naše země by se mohla stát útočištěm normálních chlapů a normálních ženských ze Západu, kteří brzy budou masově utíkat. Někteří si ještě nenechali zcela vymýt mozky a bezmyšlenkovitě nepapouškují liberálním mains</w:t>
      </w:r>
      <w:r>
        <w:rPr>
          <w:rFonts w:ascii="Times New Roman" w:hAnsi="Times New Roman" w:cs="Times New Roman"/>
          <w:bCs/>
          <w:i/>
          <w:iCs/>
          <w:color w:val="000000"/>
          <w:sz w:val="20"/>
          <w:szCs w:val="20"/>
        </w:rPr>
        <w:t xml:space="preserve">treamem omílaná sebevražedná klišé, že se musí bát Rusů, a naopak Afričané a muslimové, že jsou pro všechny požehnáním. Brzy budou utíkat před dalším multikulti obohacováním (v duchu smutně pravdivého džouku – EU zakázala šachy: Bílý nikdy nesmí vyhrát!), </w:t>
      </w:r>
      <w:r>
        <w:rPr>
          <w:rFonts w:ascii="Times New Roman" w:hAnsi="Times New Roman" w:cs="Times New Roman"/>
          <w:bCs/>
          <w:i/>
          <w:iCs/>
          <w:color w:val="000000"/>
          <w:sz w:val="20"/>
          <w:szCs w:val="20"/>
        </w:rPr>
        <w:t>před liberálním ne-řádem, před fatální krizí mužství i přirozeného ženství, před diktaturou anomálních menšin (které jsou z definice diskriminované a vždy pouze nevinnými oběťmi), před oklešťováním občanských svobod a obludnou cenzurou (kdy podle nesnášenl</w:t>
      </w:r>
      <w:r>
        <w:rPr>
          <w:rFonts w:ascii="Times New Roman" w:hAnsi="Times New Roman" w:cs="Times New Roman"/>
          <w:bCs/>
          <w:i/>
          <w:iCs/>
          <w:color w:val="000000"/>
          <w:sz w:val="20"/>
          <w:szCs w:val="20"/>
        </w:rPr>
        <w:t xml:space="preserve">ivých pokrokářských politruků nesmí být prezentovány žádné odlišné názory, s odmítáním principu presumpce neviny a přenášením důkazního břemene na „sprostého podezřelého“), před brutálním ekovyděračstvím etc. etc. </w:t>
      </w:r>
    </w:p>
    <w:p w:rsidR="00E33DB7" w:rsidRDefault="00E33DB7">
      <w:pPr>
        <w:jc w:val="both"/>
      </w:pPr>
    </w:p>
    <w:sectPr w:rsidR="00E33DB7">
      <w:footerReference w:type="default" r:id="rId35"/>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538" w:rsidRDefault="006C2538">
      <w:r>
        <w:separator/>
      </w:r>
    </w:p>
  </w:endnote>
  <w:endnote w:type="continuationSeparator" w:id="0">
    <w:p w:rsidR="006C2538" w:rsidRDefault="006C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roman"/>
    <w:pitch w:val="variable"/>
  </w:font>
  <w:font w:name="Liberation Sans">
    <w:altName w:val="Arial"/>
    <w:panose1 w:val="020B0604020202020204"/>
    <w:charset w:val="EE"/>
    <w:family w:val="swiss"/>
    <w:pitch w:val="variable"/>
  </w:font>
  <w:font w:name="Microsoft YaHei">
    <w:panose1 w:val="020B0503020204020204"/>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108646"/>
      <w:docPartObj>
        <w:docPartGallery w:val="Page Numbers (Bottom of Page)"/>
        <w:docPartUnique/>
      </w:docPartObj>
    </w:sdtPr>
    <w:sdtEndPr/>
    <w:sdtContent>
      <w:p w:rsidR="00E33DB7" w:rsidRDefault="006C2538">
        <w:pPr>
          <w:pStyle w:val="Zpat"/>
          <w:jc w:val="center"/>
          <w:rPr>
            <w:rFonts w:ascii="Times New Roman" w:hAnsi="Times New Roman" w:cs="Times New Roman"/>
            <w:sz w:val="20"/>
            <w:szCs w:val="20"/>
          </w:rPr>
        </w:pPr>
        <w:r>
          <w:fldChar w:fldCharType="begin"/>
        </w:r>
        <w:r>
          <w:instrText>PAGE</w:instrText>
        </w:r>
        <w:r>
          <w:fldChar w:fldCharType="separate"/>
        </w:r>
        <w:r>
          <w:t>1</w:t>
        </w:r>
        <w:r>
          <w:fldChar w:fldCharType="end"/>
        </w:r>
      </w:p>
      <w:p w:rsidR="00E33DB7" w:rsidRDefault="006C2538">
        <w:pPr>
          <w:pStyle w:val="Zpa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831273"/>
      <w:docPartObj>
        <w:docPartGallery w:val="Page Numbers (Bottom of Page)"/>
        <w:docPartUnique/>
      </w:docPartObj>
    </w:sdtPr>
    <w:sdtEndPr/>
    <w:sdtContent>
      <w:p w:rsidR="00E33DB7" w:rsidRDefault="006C2538">
        <w:pPr>
          <w:pStyle w:val="Zpat"/>
          <w:jc w:val="center"/>
          <w:rPr>
            <w:rFonts w:ascii="Times New Roman" w:hAnsi="Times New Roman" w:cs="Times New Roman"/>
            <w:sz w:val="20"/>
            <w:szCs w:val="20"/>
          </w:rPr>
        </w:pPr>
        <w:r>
          <w:fldChar w:fldCharType="begin"/>
        </w:r>
        <w:r>
          <w:instrText>PAGE</w:instrText>
        </w:r>
        <w:r>
          <w:fldChar w:fldCharType="separate"/>
        </w:r>
        <w:r>
          <w:t>13</w:t>
        </w:r>
        <w:r>
          <w:fldChar w:fldCharType="end"/>
        </w:r>
      </w:p>
    </w:sdtContent>
  </w:sdt>
  <w:p w:rsidR="00E33DB7" w:rsidRDefault="00E33DB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538" w:rsidRDefault="006C2538">
      <w:r>
        <w:separator/>
      </w:r>
    </w:p>
  </w:footnote>
  <w:footnote w:type="continuationSeparator" w:id="0">
    <w:p w:rsidR="006C2538" w:rsidRDefault="006C2538">
      <w:r>
        <w:continuationSeparator/>
      </w:r>
    </w:p>
  </w:footnote>
  <w:footnote w:id="1">
    <w:p w:rsidR="00E33DB7" w:rsidRDefault="006C2538">
      <w:pPr>
        <w:rPr>
          <w:rFonts w:ascii="Times New Roman" w:hAnsi="Times New Roman" w:cs="Times New Roman"/>
          <w:sz w:val="18"/>
          <w:szCs w:val="18"/>
        </w:rPr>
      </w:pPr>
      <w:r>
        <w:rPr>
          <w:rStyle w:val="Znakypropoznmkupodarou"/>
        </w:rPr>
        <w:footnoteRef/>
      </w:r>
      <w:r>
        <w:rPr>
          <w:rFonts w:ascii="Times New Roman" w:hAnsi="Times New Roman" w:cs="Times New Roman"/>
          <w:sz w:val="18"/>
          <w:szCs w:val="18"/>
        </w:rPr>
        <w:t xml:space="preserve"> V diskusích o </w:t>
      </w:r>
      <w:r>
        <w:rPr>
          <w:rFonts w:ascii="Times New Roman" w:hAnsi="Times New Roman" w:cs="Times New Roman"/>
          <w:sz w:val="18"/>
          <w:szCs w:val="18"/>
        </w:rPr>
        <w:t>perspektivní, srozumitelné a realistické vizi neustále narážím na setrvačné vidění reality, na stereotyp. To je příčinou řady nerozumění a kontroverzí. Například mnoho lidí se nedovede rozloučit s představou, že za všechno zlo může „kapitalismus“, že cesto</w:t>
      </w:r>
      <w:r>
        <w:rPr>
          <w:rFonts w:ascii="Times New Roman" w:hAnsi="Times New Roman" w:cs="Times New Roman"/>
          <w:sz w:val="18"/>
          <w:szCs w:val="18"/>
        </w:rPr>
        <w:t>u vpřed je „socialismus“, který vznikne (tentokráte, když už jsme poučení předcházejícím debaklem) „rozumným znárodněním a rozumnou regulací“. Nedávno jsem na toto zavádějící pojetí poměrně ostře reagoval a pokusil se vysvětlit, proč tento pohled škodí:</w:t>
      </w:r>
    </w:p>
    <w:p w:rsidR="00E33DB7" w:rsidRDefault="006C2538">
      <w:pPr>
        <w:rPr>
          <w:rFonts w:ascii="Times New Roman" w:hAnsi="Times New Roman" w:cs="Times New Roman"/>
          <w:sz w:val="18"/>
          <w:szCs w:val="18"/>
        </w:rPr>
      </w:pPr>
      <w:hyperlink r:id="rId1">
        <w:r>
          <w:rPr>
            <w:rStyle w:val="Internetovodkaz"/>
            <w:rFonts w:ascii="Times New Roman" w:hAnsi="Times New Roman" w:cs="Times New Roman"/>
            <w:color w:val="auto"/>
            <w:sz w:val="18"/>
            <w:szCs w:val="18"/>
          </w:rPr>
          <w:t>http://radimvalencik.pise.cz/7218-jeste-k-dobre-teorii-001-linie-stretu-se-zlem.html</w:t>
        </w:r>
      </w:hyperlink>
    </w:p>
    <w:p w:rsidR="00E33DB7" w:rsidRDefault="006C2538">
      <w:pPr>
        <w:rPr>
          <w:rFonts w:ascii="Times New Roman" w:hAnsi="Times New Roman" w:cs="Times New Roman"/>
          <w:sz w:val="18"/>
          <w:szCs w:val="18"/>
        </w:rPr>
      </w:pPr>
      <w:r>
        <w:rPr>
          <w:rFonts w:ascii="Times New Roman" w:hAnsi="Times New Roman" w:cs="Times New Roman"/>
          <w:sz w:val="18"/>
          <w:szCs w:val="18"/>
        </w:rPr>
        <w:t>Překonat výše uvedený stereotyp nebude jednoduché. Jednou z cest je p</w:t>
      </w:r>
      <w:r>
        <w:rPr>
          <w:rFonts w:ascii="Times New Roman" w:hAnsi="Times New Roman" w:cs="Times New Roman"/>
          <w:sz w:val="18"/>
          <w:szCs w:val="18"/>
        </w:rPr>
        <w:t xml:space="preserve">ředstavit výrazně nové základní teoretické paradigma nahlížení na ekonomickou realitu. Podle mého názoru tímto paradigmatem může být právě </w:t>
      </w:r>
      <w:r>
        <w:rPr>
          <w:rFonts w:ascii="Times New Roman" w:hAnsi="Times New Roman" w:cs="Times New Roman"/>
          <w:b/>
          <w:sz w:val="18"/>
          <w:szCs w:val="18"/>
        </w:rPr>
        <w:t>ekonomie produktivní spotřeby jako přesah hlavního proudu ekonomické teorie v hlavním směru jejího vývoje.</w:t>
      </w:r>
      <w:r>
        <w:rPr>
          <w:rFonts w:ascii="Times New Roman" w:hAnsi="Times New Roman" w:cs="Times New Roman"/>
          <w:sz w:val="18"/>
          <w:szCs w:val="18"/>
        </w:rPr>
        <w:t xml:space="preserve"> Cesta od t</w:t>
      </w:r>
      <w:r>
        <w:rPr>
          <w:rFonts w:ascii="Times New Roman" w:hAnsi="Times New Roman" w:cs="Times New Roman"/>
          <w:sz w:val="18"/>
          <w:szCs w:val="18"/>
        </w:rPr>
        <w:t xml:space="preserve">eorie k praxi tak vede přes pozvednutí teorie až na úroveň nejobecnějších otázek. Ale to odpovídá známé pravdě, že ten, kdo si dobře nezapne první knoflík, ten se už dobře neobleče, resp. ten, kdo se pouští do řešení dílčích otázek, aniž by si je vyjasnil </w:t>
      </w:r>
      <w:r>
        <w:rPr>
          <w:rFonts w:ascii="Times New Roman" w:hAnsi="Times New Roman" w:cs="Times New Roman"/>
          <w:sz w:val="18"/>
          <w:szCs w:val="18"/>
        </w:rPr>
        <w:t xml:space="preserve">v obecné rovině, ten bude na nedořešenost otázek v obecné rovině narážet na každém kroku, což ho nutně bude odsuzovat k nejistotě, chybným úvahám a koneckonců i podřizování se manipulaci ze strany pozičně silnějších. </w:t>
      </w:r>
    </w:p>
    <w:p w:rsidR="00E33DB7" w:rsidRDefault="006C2538">
      <w:r>
        <w:rPr>
          <w:rFonts w:ascii="Times New Roman" w:hAnsi="Times New Roman" w:cs="Times New Roman"/>
          <w:sz w:val="18"/>
          <w:szCs w:val="18"/>
        </w:rPr>
        <w:t>Ti, kteří se naivně a bláhově domnívaj</w:t>
      </w:r>
      <w:r>
        <w:rPr>
          <w:rFonts w:ascii="Times New Roman" w:hAnsi="Times New Roman" w:cs="Times New Roman"/>
          <w:sz w:val="18"/>
          <w:szCs w:val="18"/>
        </w:rPr>
        <w:t>í, že přijde někdo s nějakým kouzelným řešením současných problémů bez reflexe současné reality prostřednictvím původní a velmi silné teorie, žijí ve světě nesplnitelných utopií. Pravdivé pochopení současné reality, toho, o co jde a co dělat, je nutno vydř</w:t>
      </w:r>
      <w:r>
        <w:rPr>
          <w:rFonts w:ascii="Times New Roman" w:hAnsi="Times New Roman" w:cs="Times New Roman"/>
          <w:sz w:val="18"/>
          <w:szCs w:val="18"/>
        </w:rPr>
        <w:t>ít a protrpět si.</w:t>
      </w:r>
    </w:p>
  </w:footnote>
  <w:footnote w:id="2">
    <w:p w:rsidR="00E33DB7" w:rsidRDefault="006C2538">
      <w:pPr>
        <w:rPr>
          <w:rFonts w:ascii="Times New Roman" w:hAnsi="Times New Roman" w:cs="Times New Roman"/>
          <w:sz w:val="18"/>
          <w:szCs w:val="18"/>
        </w:rPr>
      </w:pPr>
      <w:r>
        <w:rPr>
          <w:rStyle w:val="Znakypropoznmkupodarou"/>
        </w:rPr>
        <w:footnoteRef/>
      </w:r>
      <w:r>
        <w:rPr>
          <w:rFonts w:ascii="Times New Roman" w:hAnsi="Times New Roman" w:cs="Times New Roman"/>
          <w:sz w:val="18"/>
          <w:szCs w:val="18"/>
        </w:rPr>
        <w:t xml:space="preserve">  Aplikace v oblasti identifikování projevů averze k reformám a ideologických střetů, které se v této oblasti vedou, jsou patrně jedním z nejvýznamnějších praktických vyústění teorie. Velmi cenný empirický materiál se podařilo získat v r</w:t>
      </w:r>
      <w:r>
        <w:rPr>
          <w:rFonts w:ascii="Times New Roman" w:hAnsi="Times New Roman" w:cs="Times New Roman"/>
          <w:sz w:val="18"/>
          <w:szCs w:val="18"/>
        </w:rPr>
        <w:t xml:space="preserve">oce 2001 až 2006, když se v mediálním prostoru podrobně diskutoval návrh Petra Matějů a kol. na změnu financování vysokých škol podle toho, jak se uplatňují jejich absolventi. Tehdy zcela zjevně </w:t>
      </w:r>
      <w:r>
        <w:rPr>
          <w:rFonts w:ascii="Times New Roman" w:hAnsi="Times New Roman" w:cs="Times New Roman"/>
          <w:b/>
          <w:sz w:val="18"/>
          <w:szCs w:val="18"/>
        </w:rPr>
        <w:t>došlo ke spojení těch, kteří chtěli obhájit privilegia vyplýv</w:t>
      </w:r>
      <w:r>
        <w:rPr>
          <w:rFonts w:ascii="Times New Roman" w:hAnsi="Times New Roman" w:cs="Times New Roman"/>
          <w:b/>
          <w:sz w:val="18"/>
          <w:szCs w:val="18"/>
        </w:rPr>
        <w:t>ající z možnosti pozičního investování, s těmi, kteří jsou proti jakýmkoli reformám v očekávání, že se (někdy v budoucnu, až na tom budou lidé dostatečně špatně) podaří změnit celý systém tak, aby vyšší rovnost byla zabezpečována na bázi znárodnění nebo po</w:t>
      </w:r>
      <w:r>
        <w:rPr>
          <w:rFonts w:ascii="Times New Roman" w:hAnsi="Times New Roman" w:cs="Times New Roman"/>
          <w:b/>
          <w:sz w:val="18"/>
          <w:szCs w:val="18"/>
        </w:rPr>
        <w:t>dstatně vyšší míry regulace ekonomiky</w:t>
      </w:r>
      <w:r>
        <w:rPr>
          <w:rFonts w:ascii="Times New Roman" w:hAnsi="Times New Roman" w:cs="Times New Roman"/>
          <w:sz w:val="18"/>
          <w:szCs w:val="18"/>
        </w:rPr>
        <w:t xml:space="preserve">. </w:t>
      </w:r>
    </w:p>
    <w:p w:rsidR="00E33DB7" w:rsidRDefault="006C2538">
      <w:r>
        <w:rPr>
          <w:rFonts w:ascii="Times New Roman" w:hAnsi="Times New Roman" w:cs="Times New Roman"/>
          <w:sz w:val="18"/>
          <w:szCs w:val="18"/>
        </w:rPr>
        <w:t>Dnes začíná obdobný ideový střet v oblasti koncepce reformy penzijního systému. Mediální mainstream zcela přehlíží to, s jak radikálním, současně však realizovatelným a perspektivním návrhem přišla J. Maláčová (návrh</w:t>
      </w:r>
      <w:r>
        <w:rPr>
          <w:rFonts w:ascii="Times New Roman" w:hAnsi="Times New Roman" w:cs="Times New Roman"/>
          <w:sz w:val="18"/>
          <w:szCs w:val="18"/>
        </w:rPr>
        <w:t>em, který byl akceptován celou komisí pro reformu). Místo, aby se otevřela diskuse k tomuto návrhu, jehož realizace by otevřela prostor pro zásadní změny v celé ekonomice, jsou veřejnosti vnucována zavádějící témata, která mají v oblasti reformy penzijního</w:t>
      </w:r>
      <w:r>
        <w:rPr>
          <w:rFonts w:ascii="Times New Roman" w:hAnsi="Times New Roman" w:cs="Times New Roman"/>
          <w:sz w:val="18"/>
          <w:szCs w:val="18"/>
        </w:rPr>
        <w:t xml:space="preserve"> systému odvést pozornost od toho, o co jde především</w:t>
      </w:r>
    </w:p>
  </w:footnote>
  <w:footnote w:id="3">
    <w:p w:rsidR="00E33DB7" w:rsidRDefault="006C2538">
      <w:pPr>
        <w:rPr>
          <w:rFonts w:ascii="Times New Roman" w:hAnsi="Times New Roman" w:cs="Times New Roman"/>
          <w:sz w:val="18"/>
          <w:szCs w:val="18"/>
        </w:rPr>
      </w:pPr>
      <w:r>
        <w:rPr>
          <w:rStyle w:val="Znakypropoznmkupodarou"/>
        </w:rPr>
        <w:footnoteRef/>
      </w:r>
      <w:r>
        <w:rPr>
          <w:rFonts w:ascii="Times New Roman" w:hAnsi="Times New Roman" w:cs="Times New Roman"/>
          <w:sz w:val="18"/>
          <w:szCs w:val="18"/>
        </w:rPr>
        <w:t xml:space="preserve"> Z hlediska praktických aplikací považuji za nejvýznamnější to, že se podařilo </w:t>
      </w:r>
      <w:r>
        <w:rPr>
          <w:rFonts w:ascii="Times New Roman" w:hAnsi="Times New Roman" w:cs="Times New Roman"/>
          <w:b/>
          <w:sz w:val="18"/>
          <w:szCs w:val="18"/>
        </w:rPr>
        <w:t>dát fenoménu pozičního investování nejen přesnou definici, ale i operacionalizovatelnou podobu včetně grafického vyjádření</w:t>
      </w:r>
      <w:r>
        <w:rPr>
          <w:rFonts w:ascii="Times New Roman" w:hAnsi="Times New Roman" w:cs="Times New Roman"/>
          <w:sz w:val="18"/>
          <w:szCs w:val="18"/>
        </w:rPr>
        <w:t xml:space="preserve">. Zkrátka podařilo se </w:t>
      </w:r>
      <w:r>
        <w:rPr>
          <w:rFonts w:ascii="Times New Roman" w:hAnsi="Times New Roman" w:cs="Times New Roman"/>
          <w:b/>
          <w:sz w:val="18"/>
          <w:szCs w:val="18"/>
        </w:rPr>
        <w:t>poziční investování zviditelnit a ukázat jak funguje</w:t>
      </w:r>
      <w:r>
        <w:rPr>
          <w:rFonts w:ascii="Times New Roman" w:hAnsi="Times New Roman" w:cs="Times New Roman"/>
          <w:sz w:val="18"/>
          <w:szCs w:val="18"/>
        </w:rPr>
        <w:t xml:space="preserve">. Na základě toho by bylo možné například ukázat, jak konkurence v oblasti pozičního investování nutně vede k porušování obecně přijatých zásad a jak se vytvářejí struktury založené </w:t>
      </w:r>
      <w:r>
        <w:rPr>
          <w:rFonts w:ascii="Times New Roman" w:hAnsi="Times New Roman" w:cs="Times New Roman"/>
          <w:sz w:val="18"/>
          <w:szCs w:val="18"/>
        </w:rPr>
        <w:t xml:space="preserve">na vzájemném krytí porušování obecně přijatých zásad, jak se tyto struktury propojují s pozičním investováním a deformují institucionální systém společnosti. </w:t>
      </w:r>
    </w:p>
    <w:p w:rsidR="00E33DB7" w:rsidRDefault="006C2538">
      <w:r>
        <w:rPr>
          <w:rFonts w:ascii="Times New Roman" w:hAnsi="Times New Roman" w:cs="Times New Roman"/>
          <w:sz w:val="18"/>
          <w:szCs w:val="18"/>
        </w:rPr>
        <w:t>Nejde však jen či ani tak o to ukázat, do jakého stavu se dostala globální společnost a jak se to</w:t>
      </w:r>
      <w:r>
        <w:rPr>
          <w:rFonts w:ascii="Times New Roman" w:hAnsi="Times New Roman" w:cs="Times New Roman"/>
          <w:sz w:val="18"/>
          <w:szCs w:val="18"/>
        </w:rPr>
        <w:t xml:space="preserve"> projevuje v lokálních podmínkách jednotlivých zemí, jde zejména a především o to, jak dosáhnout nápravy stavu. Podle mého názoru je </w:t>
      </w:r>
      <w:r>
        <w:rPr>
          <w:rFonts w:ascii="Times New Roman" w:hAnsi="Times New Roman" w:cs="Times New Roman"/>
          <w:b/>
          <w:sz w:val="18"/>
          <w:szCs w:val="18"/>
        </w:rPr>
        <w:t>nejméně bolestivou cestou nápravy získání dostatečné podpory pro reformy umožňující plnější využití možností nabývání, ucho</w:t>
      </w:r>
      <w:r>
        <w:rPr>
          <w:rFonts w:ascii="Times New Roman" w:hAnsi="Times New Roman" w:cs="Times New Roman"/>
          <w:b/>
          <w:sz w:val="18"/>
          <w:szCs w:val="18"/>
        </w:rPr>
        <w:t>vání a uplatnění lidského kapitálu nezávisle na výchozích majetkových poměrech člověka</w:t>
      </w:r>
      <w:r>
        <w:rPr>
          <w:rFonts w:ascii="Times New Roman" w:hAnsi="Times New Roman" w:cs="Times New Roman"/>
          <w:sz w:val="18"/>
          <w:szCs w:val="18"/>
        </w:rPr>
        <w:t xml:space="preserve">. </w:t>
      </w:r>
      <w:r>
        <w:rPr>
          <w:rFonts w:ascii="Times New Roman" w:hAnsi="Times New Roman" w:cs="Times New Roman"/>
          <w:b/>
          <w:sz w:val="18"/>
          <w:szCs w:val="18"/>
        </w:rPr>
        <w:t>Těžiště osudového rozhodování o tom, zda se nápravy podaří či nepodaří dosáhnout, se pak v logice věci přesouvá do oblasti překonání averze k reformám</w:t>
      </w:r>
      <w:r>
        <w:rPr>
          <w:rFonts w:ascii="Times New Roman" w:hAnsi="Times New Roman" w:cs="Times New Roman"/>
          <w:sz w:val="18"/>
          <w:szCs w:val="18"/>
        </w:rPr>
        <w:t>, čemuž jsme ne ná</w:t>
      </w:r>
      <w:r>
        <w:rPr>
          <w:rFonts w:ascii="Times New Roman" w:hAnsi="Times New Roman" w:cs="Times New Roman"/>
          <w:sz w:val="18"/>
          <w:szCs w:val="18"/>
        </w:rPr>
        <w:t>hodou věnovali značnou pozornost.</w:t>
      </w:r>
    </w:p>
  </w:footnote>
  <w:footnote w:id="4">
    <w:p w:rsidR="00E33DB7" w:rsidRDefault="006C2538">
      <w:pPr>
        <w:pStyle w:val="Textpoznpodarou"/>
      </w:pPr>
      <w:r>
        <w:rPr>
          <w:rStyle w:val="Znakypropoznmkupodarou"/>
        </w:rPr>
        <w:footnoteRef/>
      </w:r>
      <w:r>
        <w:rPr>
          <w:sz w:val="18"/>
          <w:szCs w:val="18"/>
        </w:rPr>
        <w:t xml:space="preserve"> Zalistujme – Začtěme se – Zapřemýšlejme. </w:t>
      </w:r>
    </w:p>
  </w:footnote>
  <w:footnote w:id="5">
    <w:p w:rsidR="00E33DB7" w:rsidRDefault="006C2538">
      <w:r>
        <w:rPr>
          <w:rStyle w:val="Znakypropoznmkupodarou"/>
        </w:rPr>
        <w:footnoteRef/>
      </w:r>
      <w:r>
        <w:rPr>
          <w:rFonts w:ascii="Times New Roman" w:hAnsi="Times New Roman" w:cs="Times New Roman"/>
          <w:sz w:val="18"/>
          <w:szCs w:val="18"/>
        </w:rPr>
        <w:t xml:space="preserve"> U esejí Liessmanna je možné ocenit, že i kavárenský titul může inspirovat. Liessmann mnohé z toho, co bývá propagováno jako </w:t>
      </w:r>
      <w:r>
        <w:rPr>
          <w:rFonts w:ascii="Times New Roman" w:hAnsi="Times New Roman" w:cs="Times New Roman"/>
          <w:i/>
          <w:sz w:val="18"/>
          <w:szCs w:val="18"/>
        </w:rPr>
        <w:t>„společnost vědění“</w:t>
      </w:r>
      <w:r>
        <w:rPr>
          <w:rFonts w:ascii="Times New Roman" w:hAnsi="Times New Roman" w:cs="Times New Roman"/>
          <w:sz w:val="18"/>
          <w:szCs w:val="18"/>
        </w:rPr>
        <w:t xml:space="preserve"> považuje za pouhé rétorické fráz</w:t>
      </w:r>
      <w:r>
        <w:rPr>
          <w:rFonts w:ascii="Times New Roman" w:hAnsi="Times New Roman" w:cs="Times New Roman"/>
          <w:sz w:val="18"/>
          <w:szCs w:val="18"/>
        </w:rPr>
        <w:t xml:space="preserve">e. Ve skutečnosti nemá jít o ideu vzdělání a vědění, nýbrž o politické a ekonomické zájmy. </w:t>
      </w:r>
      <w:r>
        <w:rPr>
          <w:rFonts w:ascii="Times New Roman" w:hAnsi="Times New Roman" w:cs="Times New Roman"/>
          <w:i/>
          <w:sz w:val="18"/>
          <w:szCs w:val="18"/>
        </w:rPr>
        <w:t xml:space="preserve">„Kapitalizace ducha“ </w:t>
      </w:r>
      <w:r>
        <w:rPr>
          <w:rFonts w:ascii="Times New Roman" w:hAnsi="Times New Roman" w:cs="Times New Roman"/>
          <w:sz w:val="18"/>
          <w:szCs w:val="18"/>
        </w:rPr>
        <w:t>ústí ve faktickou nevzdělanost. Sílící degradaci vzdělání spojuje s dobou postfaktickou, kdy znalost faktů a souvislostí bývá považována za nebe</w:t>
      </w:r>
      <w:r>
        <w:rPr>
          <w:rFonts w:ascii="Times New Roman" w:hAnsi="Times New Roman" w:cs="Times New Roman"/>
          <w:sz w:val="18"/>
          <w:szCs w:val="18"/>
        </w:rPr>
        <w:t xml:space="preserve">zpečný a zrádný nesmysl. Opravdové vědění bývá interpretováno jako neužitečné a skutečné vzdělání se stává </w:t>
      </w:r>
      <w:r>
        <w:rPr>
          <w:rFonts w:ascii="Times New Roman" w:hAnsi="Times New Roman" w:cs="Times New Roman"/>
          <w:i/>
          <w:sz w:val="18"/>
          <w:szCs w:val="18"/>
        </w:rPr>
        <w:t>„provokací“</w:t>
      </w:r>
      <w:r>
        <w:rPr>
          <w:rFonts w:ascii="Times New Roman" w:hAnsi="Times New Roman" w:cs="Times New Roman"/>
          <w:sz w:val="18"/>
          <w:szCs w:val="18"/>
        </w:rPr>
        <w:t>. S lecčím ohledně polovzdělanosti, resp. frází o tzv. vzdělaností společnosti v neoliberální éře lze souhlasit. Občas trefné glosy, čtivě</w:t>
      </w:r>
      <w:r>
        <w:rPr>
          <w:rFonts w:ascii="Times New Roman" w:hAnsi="Times New Roman" w:cs="Times New Roman"/>
          <w:sz w:val="18"/>
          <w:szCs w:val="18"/>
        </w:rPr>
        <w:t xml:space="preserve"> – a především na efekt – umně sepsané. Ale celkově povrchní. „Z</w:t>
      </w:r>
      <w:r>
        <w:rPr>
          <w:rFonts w:ascii="Times New Roman" w:hAnsi="Times New Roman" w:cs="Times New Roman"/>
          <w:i/>
          <w:iCs/>
          <w:sz w:val="18"/>
          <w:szCs w:val="18"/>
        </w:rPr>
        <w:t>ahořklé pamflety“</w:t>
      </w:r>
      <w:r>
        <w:rPr>
          <w:rFonts w:ascii="Times New Roman" w:hAnsi="Times New Roman" w:cs="Times New Roman"/>
          <w:sz w:val="18"/>
          <w:szCs w:val="18"/>
        </w:rPr>
        <w:t xml:space="preserve"> s místy konzervativním nátěrem, leč v mezích liberálního zákona. Intelektuální provokace. Varovné výkřiky, obvykle bez náznaku řešení i hlubší argumentace. Ovšem za kritická zamyšlení stojí i jeho další texty.</w:t>
      </w:r>
    </w:p>
  </w:footnote>
  <w:footnote w:id="6">
    <w:p w:rsidR="00E33DB7" w:rsidRDefault="006C2538">
      <w:r>
        <w:rPr>
          <w:rStyle w:val="Znakypropoznmkupodarou"/>
        </w:rPr>
        <w:footnoteRef/>
      </w:r>
      <w:r>
        <w:rPr>
          <w:rFonts w:ascii="Times New Roman" w:hAnsi="Times New Roman" w:cs="Times New Roman"/>
          <w:sz w:val="18"/>
          <w:szCs w:val="18"/>
        </w:rPr>
        <w:t xml:space="preserve"> Luce zůstává nedočten. Odrazuje nejenom kni</w:t>
      </w:r>
      <w:r>
        <w:rPr>
          <w:rFonts w:ascii="Times New Roman" w:hAnsi="Times New Roman" w:cs="Times New Roman"/>
          <w:sz w:val="18"/>
          <w:szCs w:val="18"/>
        </w:rPr>
        <w:t xml:space="preserve">ha samotná, nýbrž i rozhovory s autorem. Prázdné a plytké kydy o </w:t>
      </w:r>
      <w:r>
        <w:rPr>
          <w:rFonts w:ascii="Times New Roman" w:hAnsi="Times New Roman" w:cs="Times New Roman"/>
          <w:i/>
          <w:iCs/>
          <w:sz w:val="18"/>
          <w:szCs w:val="18"/>
        </w:rPr>
        <w:t>„tvrdém boji o samu demokracii“</w:t>
      </w:r>
      <w:r>
        <w:rPr>
          <w:rFonts w:ascii="Times New Roman" w:hAnsi="Times New Roman" w:cs="Times New Roman"/>
          <w:sz w:val="18"/>
          <w:szCs w:val="18"/>
        </w:rPr>
        <w:t xml:space="preserve"> (jako kdyby demokracie byla automaticky jenom tzv. liberální demokracie) a povinné mainstreamové plivance na D. J. Trumpa </w:t>
      </w:r>
      <w:r>
        <w:rPr>
          <w:rFonts w:ascii="Times New Roman" w:hAnsi="Times New Roman" w:cs="Times New Roman"/>
          <w:i/>
          <w:iCs/>
          <w:sz w:val="18"/>
          <w:szCs w:val="18"/>
        </w:rPr>
        <w:t>(„Udělali jsme žháře velitelem hasičs</w:t>
      </w:r>
      <w:r>
        <w:rPr>
          <w:rFonts w:ascii="Times New Roman" w:hAnsi="Times New Roman" w:cs="Times New Roman"/>
          <w:i/>
          <w:iCs/>
          <w:sz w:val="18"/>
          <w:szCs w:val="18"/>
        </w:rPr>
        <w:t>kého sboru“</w:t>
      </w:r>
      <w:r>
        <w:rPr>
          <w:rFonts w:ascii="Times New Roman" w:hAnsi="Times New Roman" w:cs="Times New Roman"/>
          <w:sz w:val="18"/>
          <w:szCs w:val="18"/>
        </w:rPr>
        <w:t xml:space="preserve">). Pokud DJT i v roce 2020 zvítězí, má údajně být ohrožena </w:t>
      </w:r>
      <w:r>
        <w:rPr>
          <w:rFonts w:ascii="Times New Roman" w:hAnsi="Times New Roman" w:cs="Times New Roman"/>
          <w:i/>
          <w:iCs/>
          <w:sz w:val="18"/>
          <w:szCs w:val="18"/>
        </w:rPr>
        <w:t xml:space="preserve">„sama americká demokracie“ </w:t>
      </w:r>
      <w:r>
        <w:rPr>
          <w:rFonts w:ascii="Times New Roman" w:hAnsi="Times New Roman" w:cs="Times New Roman"/>
          <w:sz w:val="18"/>
          <w:szCs w:val="18"/>
        </w:rPr>
        <w:t xml:space="preserve">– srov. Anýž, D.: Čeká nás tvrdý boj o samu demokracii. </w:t>
      </w:r>
      <w:r>
        <w:rPr>
          <w:rFonts w:ascii="Times New Roman" w:hAnsi="Times New Roman" w:cs="Times New Roman"/>
          <w:i/>
          <w:iCs/>
          <w:sz w:val="18"/>
          <w:szCs w:val="18"/>
        </w:rPr>
        <w:t>Hospodářské (Bakala)noviny</w:t>
      </w:r>
      <w:r>
        <w:rPr>
          <w:rFonts w:ascii="Times New Roman" w:hAnsi="Times New Roman" w:cs="Times New Roman"/>
          <w:sz w:val="18"/>
          <w:szCs w:val="18"/>
        </w:rPr>
        <w:t xml:space="preserve">, 25. 1. 2019, s. 7. ISSN </w:t>
      </w:r>
      <w:r>
        <w:rPr>
          <w:rStyle w:val="st"/>
          <w:rFonts w:ascii="Times New Roman" w:hAnsi="Times New Roman" w:cs="Times New Roman"/>
          <w:sz w:val="18"/>
          <w:szCs w:val="18"/>
        </w:rPr>
        <w:t xml:space="preserve">0862-9587. </w:t>
      </w:r>
      <w:r>
        <w:rPr>
          <w:rStyle w:val="st"/>
          <w:rFonts w:ascii="Times New Roman" w:hAnsi="Times New Roman" w:cs="Times New Roman"/>
          <w:i/>
          <w:iCs/>
          <w:sz w:val="18"/>
          <w:szCs w:val="18"/>
        </w:rPr>
        <w:t xml:space="preserve">„Shutdown“ </w:t>
      </w:r>
      <w:r>
        <w:rPr>
          <w:rStyle w:val="st"/>
          <w:rFonts w:ascii="Times New Roman" w:hAnsi="Times New Roman" w:cs="Times New Roman"/>
          <w:sz w:val="18"/>
          <w:szCs w:val="18"/>
        </w:rPr>
        <w:t>západní liberální demokracie,</w:t>
      </w:r>
      <w:r>
        <w:rPr>
          <w:rStyle w:val="st"/>
          <w:rFonts w:ascii="Times New Roman" w:hAnsi="Times New Roman" w:cs="Times New Roman"/>
          <w:sz w:val="18"/>
          <w:szCs w:val="18"/>
        </w:rPr>
        <w:t xml:space="preserve"> resp. konzervativní perestrojka je přitom jedinou skutečnou nadějí celého globu.</w:t>
      </w:r>
      <w:r>
        <w:rPr>
          <w:rFonts w:ascii="Times New Roman" w:hAnsi="Times New Roman" w:cs="Times New Roman"/>
          <w:sz w:val="18"/>
          <w:szCs w:val="18"/>
        </w:rPr>
        <w:t xml:space="preserve"> </w:t>
      </w:r>
    </w:p>
  </w:footnote>
  <w:footnote w:id="7">
    <w:p w:rsidR="00E33DB7" w:rsidRDefault="006C2538">
      <w:pPr>
        <w:rPr>
          <w:rFonts w:ascii="Times New Roman" w:hAnsi="Times New Roman" w:cs="Times New Roman"/>
          <w:sz w:val="18"/>
          <w:szCs w:val="18"/>
        </w:rPr>
      </w:pPr>
      <w:r>
        <w:rPr>
          <w:rStyle w:val="Znakypropoznmkupodarou"/>
        </w:rPr>
        <w:footnoteRef/>
      </w:r>
      <w:r>
        <w:rPr>
          <w:rFonts w:ascii="Times New Roman" w:hAnsi="Times New Roman" w:cs="Times New Roman"/>
          <w:sz w:val="18"/>
          <w:szCs w:val="18"/>
        </w:rPr>
        <w:t xml:space="preserve"> V případě údajně </w:t>
      </w:r>
      <w:r>
        <w:rPr>
          <w:rFonts w:ascii="Times New Roman" w:hAnsi="Times New Roman" w:cs="Times New Roman"/>
          <w:i/>
          <w:iCs/>
          <w:sz w:val="18"/>
          <w:szCs w:val="18"/>
        </w:rPr>
        <w:t>„brilantního antiimigračního bestselleru“</w:t>
      </w:r>
      <w:r>
        <w:rPr>
          <w:rFonts w:ascii="Times New Roman" w:hAnsi="Times New Roman" w:cs="Times New Roman"/>
          <w:sz w:val="18"/>
          <w:szCs w:val="18"/>
        </w:rPr>
        <w:t xml:space="preserve"> (až podezřele opěvovaného) jde o </w:t>
      </w:r>
      <w:r>
        <w:rPr>
          <w:rFonts w:ascii="Times New Roman" w:hAnsi="Times New Roman" w:cs="Times New Roman"/>
          <w:i/>
          <w:iCs/>
          <w:sz w:val="18"/>
          <w:szCs w:val="18"/>
        </w:rPr>
        <w:t>„fňukání nad evropským podvolením“</w:t>
      </w:r>
      <w:r>
        <w:rPr>
          <w:rFonts w:ascii="Times New Roman" w:hAnsi="Times New Roman" w:cs="Times New Roman"/>
          <w:sz w:val="18"/>
          <w:szCs w:val="18"/>
        </w:rPr>
        <w:t xml:space="preserve"> v duchu motta </w:t>
      </w:r>
      <w:r>
        <w:rPr>
          <w:rFonts w:ascii="Times New Roman" w:hAnsi="Times New Roman" w:cs="Times New Roman"/>
          <w:i/>
          <w:iCs/>
          <w:sz w:val="18"/>
          <w:szCs w:val="18"/>
        </w:rPr>
        <w:t>„Evropané mají prostě povinnos</w:t>
      </w:r>
      <w:r>
        <w:rPr>
          <w:rFonts w:ascii="Times New Roman" w:hAnsi="Times New Roman" w:cs="Times New Roman"/>
          <w:i/>
          <w:iCs/>
          <w:sz w:val="18"/>
          <w:szCs w:val="18"/>
        </w:rPr>
        <w:t>t s úsměvem zmizet, aby udělali místo jiným“</w:t>
      </w:r>
      <w:r>
        <w:rPr>
          <w:rFonts w:ascii="Times New Roman" w:hAnsi="Times New Roman" w:cs="Times New Roman"/>
          <w:sz w:val="18"/>
          <w:szCs w:val="18"/>
        </w:rPr>
        <w:t>. Informací, reálií i námětů k zamyšlení obsahuje dost, nicméně jde o útržkovitou mozaiku. Bez metody, bez jasné struktury. K tomu Murray umíněně směšuje pracovní migraci na Západ po II. SV s dnešní migrací či so</w:t>
      </w:r>
      <w:r>
        <w:rPr>
          <w:rFonts w:ascii="Times New Roman" w:hAnsi="Times New Roman" w:cs="Times New Roman"/>
          <w:sz w:val="18"/>
          <w:szCs w:val="18"/>
        </w:rPr>
        <w:t>ustavně žehrá nad hloupostí a naivností evropských elit. Jako by nemělo být naředění obyvatelstva jasným cílem korektních pokrokářů, resp. jejich sponzorů, kmotrů a guruů. Kniha je zklamáním (nicméně její alespoň letmé prolistování náleží k dnešnímu kinder</w:t>
      </w:r>
      <w:r>
        <w:rPr>
          <w:rFonts w:ascii="Times New Roman" w:hAnsi="Times New Roman" w:cs="Times New Roman"/>
          <w:sz w:val="18"/>
          <w:szCs w:val="18"/>
        </w:rPr>
        <w:t xml:space="preserve">stube) a je možné doporučit spíše texty P. Hampla, S. Komárka (např. úvahy o liberálním Západu jako úpadkové civilizaci obývané rozmazlenými egocentriky, jejímž ideálem je bezdětný homosexuál s pejskem) či J. Kellera (namátkou o pokojném ovládnutí Evropy, </w:t>
      </w:r>
      <w:r>
        <w:rPr>
          <w:rFonts w:ascii="Times New Roman" w:hAnsi="Times New Roman" w:cs="Times New Roman"/>
          <w:sz w:val="18"/>
          <w:szCs w:val="18"/>
        </w:rPr>
        <w:t xml:space="preserve">kdy kondenzovaným výrazem neochoty, a přímo neschopnosti, zmagořených liberálů nazývat věci pravými jmény je heslo </w:t>
      </w:r>
      <w:r>
        <w:rPr>
          <w:rFonts w:ascii="Times New Roman" w:hAnsi="Times New Roman" w:cs="Times New Roman"/>
          <w:i/>
          <w:iCs/>
          <w:sz w:val="18"/>
          <w:szCs w:val="18"/>
        </w:rPr>
        <w:t>„Je lepší mýlit se s Fukuyamovou knihou Konec dějin a poslední člověk než mít pravdu s Huntingtonovou knihou Střet civilizací“</w:t>
      </w:r>
      <w:r>
        <w:rPr>
          <w:rFonts w:ascii="Times New Roman" w:hAnsi="Times New Roman" w:cs="Times New Roman"/>
          <w:sz w:val="18"/>
          <w:szCs w:val="18"/>
        </w:rPr>
        <w:t>, resp. o nebez</w:t>
      </w:r>
      <w:r>
        <w:rPr>
          <w:rFonts w:ascii="Times New Roman" w:hAnsi="Times New Roman" w:cs="Times New Roman"/>
          <w:sz w:val="18"/>
          <w:szCs w:val="18"/>
        </w:rPr>
        <w:t>pečí multikulturalismu s příkladem islamistů ve Francii, kteří čím více ústupků získávají, tím více se cítí pronásledovaní, přičemž „</w:t>
      </w:r>
      <w:r>
        <w:rPr>
          <w:rFonts w:ascii="Times New Roman" w:hAnsi="Times New Roman" w:cs="Times New Roman"/>
          <w:i/>
          <w:iCs/>
          <w:sz w:val="18"/>
          <w:szCs w:val="18"/>
        </w:rPr>
        <w:t>své vlastní obskurní požadavky vydávají za progresivní, antirasistické, antifašistické“</w:t>
      </w:r>
      <w:r>
        <w:rPr>
          <w:rFonts w:ascii="Times New Roman" w:hAnsi="Times New Roman" w:cs="Times New Roman"/>
          <w:sz w:val="18"/>
          <w:szCs w:val="18"/>
        </w:rPr>
        <w:t xml:space="preserve"> – srov. </w:t>
      </w:r>
    </w:p>
    <w:p w:rsidR="00E33DB7" w:rsidRDefault="006C2538">
      <w:hyperlink r:id="rId2">
        <w:r>
          <w:rPr>
            <w:rStyle w:val="Internetovodkaz"/>
            <w:rFonts w:ascii="Times New Roman" w:hAnsi="Times New Roman" w:cs="Times New Roman"/>
            <w:sz w:val="18"/>
            <w:szCs w:val="18"/>
          </w:rPr>
          <w:t>https://cs.gatestoneinstitute.org/13729/pokojne-ovladnuti-evropy</w:t>
        </w:r>
      </w:hyperlink>
      <w:r>
        <w:rPr>
          <w:rFonts w:ascii="Times New Roman" w:hAnsi="Times New Roman" w:cs="Times New Roman"/>
          <w:sz w:val="18"/>
          <w:szCs w:val="18"/>
        </w:rPr>
        <w:t>).</w:t>
      </w:r>
    </w:p>
  </w:footnote>
  <w:footnote w:id="8">
    <w:p w:rsidR="00E33DB7" w:rsidRDefault="006C2538">
      <w:pPr>
        <w:widowControl w:val="0"/>
      </w:pPr>
      <w:r>
        <w:rPr>
          <w:rStyle w:val="Znakypropoznmkupodarou"/>
        </w:rPr>
        <w:footnoteRef/>
      </w:r>
      <w:r>
        <w:rPr>
          <w:rFonts w:ascii="Times New Roman" w:hAnsi="Times New Roman" w:cs="Times New Roman"/>
          <w:sz w:val="18"/>
          <w:szCs w:val="18"/>
        </w:rPr>
        <w:t xml:space="preserve"> Plánována byla taktéž stručná anotace knihy Standing, G.: </w:t>
      </w:r>
      <w:r>
        <w:rPr>
          <w:rFonts w:ascii="Times New Roman" w:hAnsi="Times New Roman" w:cs="Times New Roman"/>
          <w:i/>
          <w:sz w:val="18"/>
          <w:szCs w:val="18"/>
        </w:rPr>
        <w:t>Prekariát: Nová nebezpečná třída.</w:t>
      </w:r>
      <w:r>
        <w:rPr>
          <w:rFonts w:ascii="Times New Roman" w:hAnsi="Times New Roman" w:cs="Times New Roman"/>
          <w:sz w:val="18"/>
          <w:szCs w:val="18"/>
        </w:rPr>
        <w:t xml:space="preserve"> Praha: RUBATO 2018. 296 s. ISBN 978-8</w:t>
      </w:r>
      <w:r>
        <w:rPr>
          <w:rFonts w:ascii="Times New Roman" w:hAnsi="Times New Roman" w:cs="Times New Roman"/>
          <w:sz w:val="18"/>
          <w:szCs w:val="18"/>
        </w:rPr>
        <w:t>0-87705-64-3. Standingova – místy ani nikterak neskrývaná – nenávist vůči každému, kdo má kmenové zaměstnání (a především k těm, kteří to považují za normální a jsou s tím dokonce i naplnění a spokojení), resp. pokrokářská agitace, aby tzv. prekariát požív</w:t>
      </w:r>
      <w:r>
        <w:rPr>
          <w:rFonts w:ascii="Times New Roman" w:hAnsi="Times New Roman" w:cs="Times New Roman"/>
          <w:sz w:val="18"/>
          <w:szCs w:val="18"/>
        </w:rPr>
        <w:t xml:space="preserve">al všemožných výhod a nároků (včetně nepodmíněného příjmu za flákání a páchání liberálních zvrhlostí) bez jakýchkoli povinností a odpovědnosti (tj. aby každý prekarizovaný mohl vykonávat pouze to, </w:t>
      </w:r>
      <w:r>
        <w:rPr>
          <w:rFonts w:ascii="Times New Roman" w:hAnsi="Times New Roman" w:cs="Times New Roman"/>
          <w:i/>
          <w:sz w:val="18"/>
          <w:szCs w:val="18"/>
        </w:rPr>
        <w:t>„k čemu se cítí povolaný“</w:t>
      </w:r>
      <w:r>
        <w:rPr>
          <w:rFonts w:ascii="Times New Roman" w:hAnsi="Times New Roman" w:cs="Times New Roman"/>
          <w:sz w:val="18"/>
          <w:szCs w:val="18"/>
        </w:rPr>
        <w:t>), nadzvedly autora těchto řádků n</w:t>
      </w:r>
      <w:r>
        <w:rPr>
          <w:rFonts w:ascii="Times New Roman" w:hAnsi="Times New Roman" w:cs="Times New Roman"/>
          <w:sz w:val="18"/>
          <w:szCs w:val="18"/>
        </w:rPr>
        <w:t xml:space="preserve">atolik, že se rozepsal podstatně více, nežli zamýšlel. Obsáhlý kritický rozbor pod názvem Prekarizovaní pokrokáři – avantgarda liberálního pokroku? je dostupný na </w:t>
      </w:r>
      <w:hyperlink r:id="rId3">
        <w:r>
          <w:rPr>
            <w:rStyle w:val="Internetovodkaz"/>
            <w:rFonts w:ascii="Times New Roman" w:hAnsi="Times New Roman" w:cs="Times New Roman"/>
            <w:sz w:val="18"/>
            <w:szCs w:val="18"/>
          </w:rPr>
          <w:t>http://forum.klubspolve</w:t>
        </w:r>
        <w:r>
          <w:rPr>
            <w:rStyle w:val="Internetovodkaz"/>
            <w:rFonts w:ascii="Times New Roman" w:hAnsi="Times New Roman" w:cs="Times New Roman"/>
            <w:sz w:val="18"/>
            <w:szCs w:val="18"/>
          </w:rPr>
          <w:t>d.cz/Sirucek_Prekariat.pdf</w:t>
        </w:r>
      </w:hyperlink>
      <w:r>
        <w:rPr>
          <w:rFonts w:ascii="Times New Roman" w:hAnsi="Times New Roman" w:cs="Times New Roman"/>
          <w:sz w:val="18"/>
          <w:szCs w:val="18"/>
        </w:rPr>
        <w:t>. (</w:t>
      </w:r>
      <w:r>
        <w:rPr>
          <w:rFonts w:ascii="Times New Roman" w:hAnsi="Times New Roman" w:cs="Times New Roman"/>
          <w:i/>
          <w:sz w:val="18"/>
          <w:szCs w:val="18"/>
        </w:rPr>
        <w:t>Fórum společenských věd Klubu společenských věd</w:t>
      </w:r>
      <w:r>
        <w:rPr>
          <w:rFonts w:ascii="Times New Roman" w:hAnsi="Times New Roman" w:cs="Times New Roman"/>
          <w:sz w:val="18"/>
          <w:szCs w:val="18"/>
        </w:rPr>
        <w:t xml:space="preserve">, ročník 2019 (VII.), s. 1-38. ISSN 2336-7679). </w:t>
      </w:r>
    </w:p>
  </w:footnote>
  <w:footnote w:id="9">
    <w:p w:rsidR="00E33DB7" w:rsidRDefault="006C2538">
      <w:pPr>
        <w:pStyle w:val="Textpoznpodarou"/>
      </w:pPr>
      <w:r>
        <w:rPr>
          <w:rStyle w:val="Znakypropoznmkupodarou"/>
        </w:rPr>
        <w:footnoteRef/>
      </w:r>
      <w:r>
        <w:rPr>
          <w:sz w:val="18"/>
          <w:szCs w:val="18"/>
        </w:rPr>
        <w:t xml:space="preserve"> </w:t>
      </w:r>
      <w:r>
        <w:rPr>
          <w:i/>
          <w:iCs/>
          <w:sz w:val="18"/>
          <w:szCs w:val="18"/>
        </w:rPr>
        <w:t>„To cítím, i když zpětně odhaluju, že mé někdejší postoje byly už tehdy o dost konzervativnější, než jsem si sám tehdy myslel. Al</w:t>
      </w:r>
      <w:r>
        <w:rPr>
          <w:i/>
          <w:iCs/>
          <w:sz w:val="18"/>
          <w:szCs w:val="18"/>
        </w:rPr>
        <w:t>e i tak, hlavně poránu, na sobě jistý posun vnímám. Je to dílem stárnutím, dílem pocitem akutního a sílícího ohrožení. Šílenství pokrokářů tak zběsile akceleruje, že nám nezbývá než se také radikalizovat. Jinak budeme pro ně jen materiálem ke zvrhlým sociá</w:t>
      </w:r>
      <w:r>
        <w:rPr>
          <w:i/>
          <w:iCs/>
          <w:sz w:val="18"/>
          <w:szCs w:val="18"/>
        </w:rPr>
        <w:t>lně-inženýrským experimentům“</w:t>
      </w:r>
      <w:r>
        <w:rPr>
          <w:sz w:val="18"/>
          <w:szCs w:val="18"/>
        </w:rPr>
        <w:t xml:space="preserve"> (</w:t>
      </w:r>
      <w:hyperlink r:id="rId4">
        <w:r>
          <w:rPr>
            <w:rStyle w:val="Internetovodkaz"/>
            <w:sz w:val="18"/>
            <w:szCs w:val="18"/>
          </w:rPr>
          <w:t>http://www.protiproud.cz/politika/4624-jakl-po-ranu-jsem-konzervativnejsi-proc-nase-ohrozeni-roste-dokud-meli-prevahu-nechali-nas-mluvit-od-listopadu-je-vse-naruby-na-vazne-tema-bez-piva-a-muziky-kazdy-den-nove-prekvapeni-pro-normalni-lidi.htm</w:t>
        </w:r>
      </w:hyperlink>
      <w:r>
        <w:rPr>
          <w:sz w:val="18"/>
          <w:szCs w:val="18"/>
        </w:rPr>
        <w:t xml:space="preserve">, resp. </w:t>
      </w:r>
      <w:r>
        <w:rPr>
          <w:sz w:val="18"/>
          <w:szCs w:val="18"/>
        </w:rPr>
        <w:t xml:space="preserve"> in rozhovor F. Šebesty s L. Jaklem: Ladislav Jakl: Nenapadlo mě, že se touhle dobou budu bát i o svobodu slova. Institut Václava Klause</w:t>
      </w:r>
      <w:r>
        <w:rPr>
          <w:i/>
          <w:iCs/>
          <w:sz w:val="18"/>
          <w:szCs w:val="18"/>
        </w:rPr>
        <w:t xml:space="preserve"> Newsletter</w:t>
      </w:r>
      <w:r>
        <w:rPr>
          <w:sz w:val="18"/>
          <w:szCs w:val="18"/>
        </w:rPr>
        <w:t xml:space="preserve"> červenec/srpen 2019, s. 6).   </w:t>
      </w:r>
    </w:p>
  </w:footnote>
  <w:footnote w:id="10">
    <w:p w:rsidR="00E33DB7" w:rsidRDefault="006C2538">
      <w:pPr>
        <w:pStyle w:val="Textpoznpodarou"/>
      </w:pPr>
      <w:r>
        <w:rPr>
          <w:rStyle w:val="Znakypropoznmkupodarou"/>
        </w:rPr>
        <w:footnoteRef/>
      </w:r>
      <w:r>
        <w:rPr>
          <w:sz w:val="18"/>
          <w:szCs w:val="18"/>
        </w:rPr>
        <w:t xml:space="preserve"> Učebnicově neokonzervatismus spojuje liberální náhledy na ekonomiku s konze</w:t>
      </w:r>
      <w:r>
        <w:rPr>
          <w:sz w:val="18"/>
          <w:szCs w:val="18"/>
        </w:rPr>
        <w:t xml:space="preserve">rvativním pojetím společnosti. Označení konzervativní liberál přitom bylo vždy protimluvem, přičemž dnes se každý progresivista automaticky pasuje na liberála a konzervatismus slouží jako cejch pro </w:t>
      </w:r>
      <w:r>
        <w:rPr>
          <w:i/>
          <w:iCs/>
          <w:sz w:val="18"/>
          <w:szCs w:val="18"/>
        </w:rPr>
        <w:t xml:space="preserve">„zaostalé, zlé a neslušné“. </w:t>
      </w:r>
      <w:r>
        <w:rPr>
          <w:sz w:val="18"/>
          <w:szCs w:val="18"/>
        </w:rPr>
        <w:t xml:space="preserve">Zkrátka pro tzv. fašisty. </w:t>
      </w:r>
    </w:p>
  </w:footnote>
  <w:footnote w:id="11">
    <w:p w:rsidR="00E33DB7" w:rsidRDefault="006C2538">
      <w:pPr>
        <w:pStyle w:val="Textpoznpodarou"/>
      </w:pPr>
      <w:r>
        <w:rPr>
          <w:rStyle w:val="Znakypropoznmkupodarou"/>
        </w:rPr>
        <w:footnoteRef/>
      </w:r>
      <w:r>
        <w:rPr>
          <w:sz w:val="18"/>
          <w:szCs w:val="18"/>
        </w:rPr>
        <w:t xml:space="preserve"> S</w:t>
      </w:r>
      <w:r>
        <w:rPr>
          <w:sz w:val="18"/>
          <w:szCs w:val="18"/>
        </w:rPr>
        <w:t>rov. texty autora anotace – namátkou např. Neomarxismus ostudou, prohrou i hrozbou opravdu je (</w:t>
      </w:r>
      <w:r>
        <w:rPr>
          <w:i/>
          <w:sz w:val="18"/>
          <w:szCs w:val="18"/>
        </w:rPr>
        <w:t>Marathon</w:t>
      </w:r>
      <w:r>
        <w:rPr>
          <w:sz w:val="18"/>
          <w:szCs w:val="18"/>
        </w:rPr>
        <w:t xml:space="preserve">, 143, 2017, roč. 21, č. 2, s. 5-9. ISSN 1211-8591. </w:t>
      </w:r>
      <w:hyperlink r:id="rId5">
        <w:r>
          <w:rPr>
            <w:rStyle w:val="Internetovodkaz"/>
            <w:sz w:val="18"/>
            <w:szCs w:val="18"/>
          </w:rPr>
          <w:t>http://www.valencik.cz/marathon</w:t>
        </w:r>
      </w:hyperlink>
      <w:r>
        <w:rPr>
          <w:sz w:val="18"/>
          <w:szCs w:val="18"/>
        </w:rPr>
        <w:t xml:space="preserve">), Proč nevěřím </w:t>
      </w:r>
      <w:r>
        <w:rPr>
          <w:i/>
          <w:sz w:val="18"/>
          <w:szCs w:val="18"/>
        </w:rPr>
        <w:t>„po</w:t>
      </w:r>
      <w:r>
        <w:rPr>
          <w:i/>
          <w:sz w:val="18"/>
          <w:szCs w:val="18"/>
        </w:rPr>
        <w:t>čurané“</w:t>
      </w:r>
      <w:r>
        <w:rPr>
          <w:sz w:val="18"/>
          <w:szCs w:val="18"/>
        </w:rPr>
        <w:t xml:space="preserve"> (ani vyčůrané) liberální tzv. levici (</w:t>
      </w:r>
      <w:r>
        <w:rPr>
          <w:i/>
          <w:sz w:val="18"/>
          <w:szCs w:val="18"/>
        </w:rPr>
        <w:t>Marathon</w:t>
      </w:r>
      <w:r>
        <w:rPr>
          <w:sz w:val="18"/>
          <w:szCs w:val="18"/>
        </w:rPr>
        <w:t xml:space="preserve">, 149, 2018, roč. 22, č. 1, s. 30-38. ISSN 1211-8591. </w:t>
      </w:r>
      <w:hyperlink r:id="rId6">
        <w:r>
          <w:rPr>
            <w:rStyle w:val="Internetovodkaz"/>
            <w:sz w:val="18"/>
            <w:szCs w:val="18"/>
          </w:rPr>
          <w:t>http://www.valencik.cz/marathon</w:t>
        </w:r>
      </w:hyperlink>
      <w:r>
        <w:rPr>
          <w:sz w:val="18"/>
          <w:szCs w:val="18"/>
        </w:rPr>
        <w:t>) nebo Levici chybí kompas i kotva: Tady je – normálním lidem a pr</w:t>
      </w:r>
      <w:r>
        <w:rPr>
          <w:sz w:val="18"/>
          <w:szCs w:val="18"/>
        </w:rPr>
        <w:t>áci čest! (</w:t>
      </w:r>
      <w:r>
        <w:rPr>
          <w:i/>
          <w:sz w:val="18"/>
          <w:szCs w:val="18"/>
        </w:rPr>
        <w:t>M</w:t>
      </w:r>
      <w:r>
        <w:rPr>
          <w:i/>
          <w:iCs/>
          <w:sz w:val="18"/>
          <w:szCs w:val="18"/>
        </w:rPr>
        <w:t>arathon</w:t>
      </w:r>
      <w:r>
        <w:rPr>
          <w:sz w:val="18"/>
          <w:szCs w:val="18"/>
        </w:rPr>
        <w:t xml:space="preserve">, 155, 2019, roč. 23, č. 1, s. 3-24. ISSN 1211-8591. </w:t>
      </w:r>
      <w:hyperlink r:id="rId7">
        <w:r>
          <w:rPr>
            <w:rStyle w:val="Internetovodkaz"/>
            <w:sz w:val="18"/>
            <w:szCs w:val="18"/>
          </w:rPr>
          <w:t>http://www.valencik.cz/marathon</w:t>
        </w:r>
      </w:hyperlink>
      <w:r>
        <w:rPr>
          <w:sz w:val="18"/>
          <w:szCs w:val="18"/>
        </w:rPr>
        <w:t xml:space="preserve">).  </w:t>
      </w:r>
    </w:p>
  </w:footnote>
  <w:footnote w:id="12">
    <w:p w:rsidR="00E33DB7" w:rsidRDefault="006C2538">
      <w:pPr>
        <w:pStyle w:val="Textpoznpodarou"/>
      </w:pPr>
      <w:r>
        <w:rPr>
          <w:rStyle w:val="Znakypropoznmkupodarou"/>
        </w:rPr>
        <w:footnoteRef/>
      </w:r>
      <w:r>
        <w:rPr>
          <w:sz w:val="18"/>
          <w:szCs w:val="18"/>
        </w:rPr>
        <w:t xml:space="preserve"> </w:t>
      </w:r>
      <w:r>
        <w:rPr>
          <w:i/>
          <w:iCs/>
          <w:sz w:val="18"/>
          <w:szCs w:val="18"/>
        </w:rPr>
        <w:t xml:space="preserve">„Mým cílem není být provokativní. To by bylo moc prvoplánové. Provokativní se leckomu zdají mé </w:t>
      </w:r>
      <w:r>
        <w:rPr>
          <w:i/>
          <w:iCs/>
          <w:sz w:val="18"/>
          <w:szCs w:val="18"/>
        </w:rPr>
        <w:t>názory, protože z nich nijak neslevuji, a protože se ve své ostré podobě zdají být často vybočující z dohodnutého klidně plynoucího diskursu. Lidé jsou často zvyklí na velmi úzké spektrum svých oblíbených názorů a cokoli odlišného vnímají jako skřípání neh</w:t>
      </w:r>
      <w:r>
        <w:rPr>
          <w:i/>
          <w:iCs/>
          <w:sz w:val="18"/>
          <w:szCs w:val="18"/>
        </w:rPr>
        <w:t>tů o rezavý plech“</w:t>
      </w:r>
      <w:r>
        <w:rPr>
          <w:sz w:val="18"/>
          <w:szCs w:val="18"/>
        </w:rPr>
        <w:t xml:space="preserve"> (</w:t>
      </w:r>
      <w:hyperlink r:id="rId8">
        <w:r>
          <w:rPr>
            <w:rStyle w:val="Internetovodkaz"/>
            <w:sz w:val="18"/>
            <w:szCs w:val="18"/>
          </w:rPr>
          <w:t>http://www.protiproud.cz/politika/4624-jakl-po-ranu-jsem-konzervativnejsi-proc-nase-ohrozeni-roste-dokud-meli-prevahu-nechali-nas-mluvit-od-listopadu-je-vse-naruby-na-vazne-tema-bez-piva-a-muziky-kazdy-den-nove-prekvapeni-pro-nor</w:t>
        </w:r>
        <w:r>
          <w:rPr>
            <w:rStyle w:val="Internetovodkaz"/>
            <w:sz w:val="18"/>
            <w:szCs w:val="18"/>
          </w:rPr>
          <w:t>malni-lidi.htm</w:t>
        </w:r>
      </w:hyperlink>
      <w:r>
        <w:rPr>
          <w:sz w:val="18"/>
          <w:szCs w:val="18"/>
        </w:rPr>
        <w:t xml:space="preserve">, resp. in rozhovor F. Šebesty s L. Jaklem: Ladislav Jakl: Nenapadlo mě, že se touhle dobou budu bát i o svobodu slova. Institut Václava Klause </w:t>
      </w:r>
      <w:r>
        <w:rPr>
          <w:i/>
          <w:iCs/>
          <w:sz w:val="18"/>
          <w:szCs w:val="18"/>
        </w:rPr>
        <w:t>Newsletter</w:t>
      </w:r>
      <w:r>
        <w:rPr>
          <w:sz w:val="18"/>
          <w:szCs w:val="18"/>
        </w:rPr>
        <w:t xml:space="preserve"> červenec/srpen 2019, s. 6).    </w:t>
      </w:r>
    </w:p>
  </w:footnote>
  <w:footnote w:id="13">
    <w:p w:rsidR="00E33DB7" w:rsidRDefault="006C2538">
      <w:pPr>
        <w:pStyle w:val="Textpoznpodarou"/>
      </w:pPr>
      <w:r>
        <w:rPr>
          <w:rStyle w:val="Znakypropoznmkupodarou"/>
        </w:rPr>
        <w:footnoteRef/>
      </w:r>
      <w:r>
        <w:rPr>
          <w:sz w:val="18"/>
          <w:szCs w:val="18"/>
        </w:rPr>
        <w:t xml:space="preserve"> Další texty L. Jakla jsou dostupné na </w:t>
      </w:r>
      <w:hyperlink r:id="rId9">
        <w:r>
          <w:rPr>
            <w:rStyle w:val="Internetovodkaz"/>
            <w:sz w:val="18"/>
            <w:szCs w:val="18"/>
          </w:rPr>
          <w:t>http://institutvk.cz/clanky</w:t>
        </w:r>
      </w:hyperlink>
      <w:r>
        <w:rPr>
          <w:sz w:val="18"/>
          <w:szCs w:val="18"/>
        </w:rPr>
        <w:t xml:space="preserve">. </w:t>
      </w:r>
    </w:p>
  </w:footnote>
  <w:footnote w:id="14">
    <w:p w:rsidR="00E33DB7" w:rsidRDefault="006C2538">
      <w:r>
        <w:rPr>
          <w:rStyle w:val="Znakypropoznmkupodarou"/>
        </w:rPr>
        <w:footnoteRef/>
      </w:r>
      <w:r>
        <w:rPr>
          <w:rFonts w:ascii="Times New Roman" w:hAnsi="Times New Roman" w:cs="Times New Roman"/>
          <w:sz w:val="18"/>
          <w:szCs w:val="18"/>
        </w:rPr>
        <w:t xml:space="preserve"> Normální lidé, normální chlapi a normální ženské – bez ohledu na příslušnost k politické levici či pravici – se dnes musí spojit k záchraně normálního života. Srov. text </w:t>
      </w:r>
      <w:bookmarkStart w:id="20" w:name="_Hlk12870196"/>
      <w:r>
        <w:rPr>
          <w:rFonts w:ascii="Times New Roman" w:hAnsi="Times New Roman" w:cs="Times New Roman"/>
          <w:sz w:val="18"/>
          <w:szCs w:val="18"/>
        </w:rPr>
        <w:t>Spojme síly na záchran</w:t>
      </w:r>
      <w:r>
        <w:rPr>
          <w:rFonts w:ascii="Times New Roman" w:hAnsi="Times New Roman" w:cs="Times New Roman"/>
          <w:sz w:val="18"/>
          <w:szCs w:val="18"/>
        </w:rPr>
        <w:t xml:space="preserve">u světa normálních lidí, nabídnutý autorem anotace </w:t>
      </w:r>
      <w:bookmarkEnd w:id="20"/>
      <w:r>
        <w:rPr>
          <w:rFonts w:ascii="Times New Roman" w:hAnsi="Times New Roman" w:cs="Times New Roman"/>
          <w:sz w:val="18"/>
          <w:szCs w:val="18"/>
        </w:rPr>
        <w:t xml:space="preserve">čtvrtletníku Výboru národní kultury </w:t>
      </w:r>
      <w:r>
        <w:rPr>
          <w:rFonts w:ascii="Times New Roman" w:hAnsi="Times New Roman" w:cs="Times New Roman"/>
          <w:i/>
          <w:iCs/>
          <w:sz w:val="18"/>
          <w:szCs w:val="18"/>
        </w:rPr>
        <w:t xml:space="preserve">Lípa </w:t>
      </w:r>
      <w:r>
        <w:rPr>
          <w:rFonts w:ascii="Times New Roman" w:hAnsi="Times New Roman" w:cs="Times New Roman"/>
          <w:sz w:val="18"/>
          <w:szCs w:val="18"/>
        </w:rPr>
        <w:t xml:space="preserve">(ročník 24, ISSN 1210-7476): </w:t>
      </w:r>
      <w:r>
        <w:rPr>
          <w:rFonts w:ascii="Times New Roman" w:hAnsi="Times New Roman" w:cs="Times New Roman"/>
          <w:bCs/>
          <w:sz w:val="18"/>
          <w:szCs w:val="18"/>
        </w:rPr>
        <w:t>Ve starém Římě pro zdárný chod zemědělských statků doporučoval Marcus Porcius Cato Censor využívat otroky různých národností a nejrůzně</w:t>
      </w:r>
      <w:r>
        <w:rPr>
          <w:rFonts w:ascii="Times New Roman" w:hAnsi="Times New Roman" w:cs="Times New Roman"/>
          <w:bCs/>
          <w:sz w:val="18"/>
          <w:szCs w:val="18"/>
        </w:rPr>
        <w:t xml:space="preserve">jších etnik. Aby se nepunktovali a vzájemně si nerozuměli, bylo nutné je vykořenit. V duchu starořímského multikulturalismu. Praxe multikulturalismu postmoderního je stejná. Kosmopolitní elity chtějí hranice mezi státy a národy úplně zlikvidovat a všechny </w:t>
      </w:r>
      <w:r>
        <w:rPr>
          <w:rFonts w:ascii="Times New Roman" w:hAnsi="Times New Roman" w:cs="Times New Roman"/>
          <w:bCs/>
          <w:sz w:val="18"/>
          <w:szCs w:val="18"/>
        </w:rPr>
        <w:t>lidi odnárodnit. Jako příklad poslouží mezinárodní firmy, předhánějící se v co nejpestřejších pracovních kolektivech. Pod plakátovými hesly o otevřenosti a obohacování. Zelení, fialoví, modří, černí, žlutí (přinejhorším i bílí), transženy, transmuži, mutan</w:t>
      </w:r>
      <w:r>
        <w:rPr>
          <w:rFonts w:ascii="Times New Roman" w:hAnsi="Times New Roman" w:cs="Times New Roman"/>
          <w:bCs/>
          <w:sz w:val="18"/>
          <w:szCs w:val="18"/>
        </w:rPr>
        <w:t>ti, hybridé, gendermani, zástupci šestašedesátého pohlaví. Krásné a dojemné. Všichni se mají rádi, všichni jsou výjimeční, sluníčkoví a vzájemně se nádherně obohacují. Jako z brožurek náboženských sekt, kde se objímá lev s antilopou a společně vzhlížejí k </w:t>
      </w:r>
      <w:r>
        <w:rPr>
          <w:rFonts w:ascii="Times New Roman" w:hAnsi="Times New Roman" w:cs="Times New Roman"/>
          <w:bCs/>
          <w:sz w:val="18"/>
          <w:szCs w:val="18"/>
        </w:rPr>
        <w:t xml:space="preserve">Pánu. Když zmínil V. Klaus st. v zápiscích o plavbě kolem Británie, jak ho zlobí, že na velké lodi jsou </w:t>
      </w:r>
      <w:r>
        <w:rPr>
          <w:rFonts w:ascii="Times New Roman" w:hAnsi="Times New Roman" w:cs="Times New Roman"/>
          <w:sz w:val="18"/>
          <w:szCs w:val="18"/>
        </w:rPr>
        <w:t xml:space="preserve">každý číšník a číšnice zcela záměrně z jiné země a jiného světadílu byl </w:t>
      </w:r>
      <w:r>
        <w:rPr>
          <w:rFonts w:ascii="Times New Roman" w:hAnsi="Times New Roman" w:cs="Times New Roman"/>
          <w:i/>
          <w:iCs/>
          <w:sz w:val="18"/>
          <w:szCs w:val="18"/>
        </w:rPr>
        <w:t>„odhalen“</w:t>
      </w:r>
      <w:r>
        <w:rPr>
          <w:rFonts w:ascii="Times New Roman" w:hAnsi="Times New Roman" w:cs="Times New Roman"/>
          <w:sz w:val="18"/>
          <w:szCs w:val="18"/>
        </w:rPr>
        <w:t xml:space="preserve"> jako Putinův agent. M. Kalouskem, který opět nezvládl procházku s whis</w:t>
      </w:r>
      <w:r>
        <w:rPr>
          <w:rFonts w:ascii="Times New Roman" w:hAnsi="Times New Roman" w:cs="Times New Roman"/>
          <w:sz w:val="18"/>
          <w:szCs w:val="18"/>
        </w:rPr>
        <w:t>ky Johny Walkerem. Pro levicově smýšlejícího býval V. Klaus st. symbolem privatizačních zločinů divokých 90. let. Dnes autor neskrývá, že by Klause staršího (i mladšího) volil prezidentem. Změnily se názory V. Klausů? Anebo autora těchto řádků? Nikoli. Prá</w:t>
      </w:r>
      <w:r>
        <w:rPr>
          <w:rFonts w:ascii="Times New Roman" w:hAnsi="Times New Roman" w:cs="Times New Roman"/>
          <w:sz w:val="18"/>
          <w:szCs w:val="18"/>
        </w:rPr>
        <w:t>vě proto, že zůstaly stále stejné. Tradiční příkopy mezi levicí a pravicí, ztělesněné odlišným vztahem k soukromému vlastnictví, tržním mechanizmům či individualismu, rozhodně nezmizely. Byly však překryty novou hlavní linii globální konfrontace – liberali</w:t>
      </w:r>
      <w:r>
        <w:rPr>
          <w:rFonts w:ascii="Times New Roman" w:hAnsi="Times New Roman" w:cs="Times New Roman"/>
          <w:sz w:val="18"/>
          <w:szCs w:val="18"/>
        </w:rPr>
        <w:t>smus vs. konzervatismus. Klíčovou výzvou současnosti se stala záchrana normálních lidí, normálního života i práce. K čemuž patří uhájení národních států. Uhájení vlastní země, národa i jazyka. Bez ohledu na příslušnost k politické levici či pravici. V roce</w:t>
      </w:r>
      <w:r>
        <w:rPr>
          <w:rFonts w:ascii="Times New Roman" w:hAnsi="Times New Roman" w:cs="Times New Roman"/>
          <w:sz w:val="18"/>
          <w:szCs w:val="18"/>
        </w:rPr>
        <w:t xml:space="preserve"> 2018 publikoval Institut V. Klause Manifest </w:t>
      </w:r>
      <w:r>
        <w:rPr>
          <w:rFonts w:ascii="Times New Roman" w:hAnsi="Times New Roman" w:cs="Times New Roman"/>
          <w:i/>
          <w:iCs/>
          <w:sz w:val="18"/>
          <w:szCs w:val="18"/>
        </w:rPr>
        <w:t xml:space="preserve">Obrana demokracie před liberální demokracií. </w:t>
      </w:r>
      <w:r>
        <w:rPr>
          <w:rFonts w:ascii="Times New Roman" w:hAnsi="Times New Roman" w:cs="Times New Roman"/>
          <w:sz w:val="18"/>
          <w:szCs w:val="18"/>
        </w:rPr>
        <w:t xml:space="preserve">Nikoli úplně se vším lze samozřejmě souhlasit, nicméně s mnohým ano. Termín liberální demokracie se opravdu stal propagandistickým heslem. Demokracie je dnes opravdu </w:t>
      </w:r>
      <w:r>
        <w:rPr>
          <w:rFonts w:ascii="Times New Roman" w:hAnsi="Times New Roman" w:cs="Times New Roman"/>
          <w:sz w:val="18"/>
          <w:szCs w:val="18"/>
        </w:rPr>
        <w:t>vážně ohrožena, nikoli však tzv. populisty, nýbrž korektními pokrokáři, kteří ovládli západní mocenská centra a na ně napojený mediální a intelektuální svět. EU je stále více a více nepřátelská vůči národním státům i národním společenstvím jejich obyvatel.</w:t>
      </w:r>
      <w:r>
        <w:rPr>
          <w:rFonts w:ascii="Times New Roman" w:hAnsi="Times New Roman" w:cs="Times New Roman"/>
          <w:sz w:val="18"/>
          <w:szCs w:val="18"/>
        </w:rPr>
        <w:t xml:space="preserve"> Politické elity se národní státy snaží všemi cestami oslabit, narušit, zničit. Společnost je cíleně rozbíjena na </w:t>
      </w:r>
      <w:r>
        <w:rPr>
          <w:rFonts w:ascii="Times New Roman" w:hAnsi="Times New Roman" w:cs="Times New Roman"/>
          <w:i/>
          <w:sz w:val="18"/>
          <w:szCs w:val="18"/>
        </w:rPr>
        <w:t>„společenství menšin“</w:t>
      </w:r>
      <w:r>
        <w:rPr>
          <w:rFonts w:ascii="Times New Roman" w:hAnsi="Times New Roman" w:cs="Times New Roman"/>
          <w:sz w:val="18"/>
          <w:szCs w:val="18"/>
        </w:rPr>
        <w:t xml:space="preserve">. Určujícím pocitem, který má tyto – podle liberálů – v životě provázet je tzv. diskriminace. </w:t>
      </w:r>
      <w:r>
        <w:rPr>
          <w:rFonts w:ascii="Times New Roman" w:hAnsi="Times New Roman" w:cs="Times New Roman"/>
          <w:i/>
          <w:sz w:val="18"/>
          <w:szCs w:val="18"/>
        </w:rPr>
        <w:t xml:space="preserve">„Boj proti této všemocné a </w:t>
      </w:r>
      <w:r>
        <w:rPr>
          <w:rFonts w:ascii="Times New Roman" w:hAnsi="Times New Roman" w:cs="Times New Roman"/>
          <w:i/>
          <w:sz w:val="18"/>
          <w:szCs w:val="18"/>
        </w:rPr>
        <w:t>zcela uměle vykonstruované zrůdě se stává novou náplní politiky a veškerého jednání politiků liberální demokracie“</w:t>
      </w:r>
      <w:r>
        <w:rPr>
          <w:rFonts w:ascii="Times New Roman" w:hAnsi="Times New Roman" w:cs="Times New Roman"/>
          <w:sz w:val="18"/>
          <w:szCs w:val="18"/>
        </w:rPr>
        <w:t xml:space="preserve">. Která, jak Manifest opakovaně zdůrazňuje, není ani demokratická ani liberální. Za úkol nejbližší označuje </w:t>
      </w:r>
      <w:r>
        <w:rPr>
          <w:rFonts w:ascii="Times New Roman" w:hAnsi="Times New Roman" w:cs="Times New Roman"/>
          <w:i/>
          <w:sz w:val="18"/>
          <w:szCs w:val="18"/>
        </w:rPr>
        <w:t>„znovu dát většině rozhodující slo</w:t>
      </w:r>
      <w:r>
        <w:rPr>
          <w:rFonts w:ascii="Times New Roman" w:hAnsi="Times New Roman" w:cs="Times New Roman"/>
          <w:i/>
          <w:sz w:val="18"/>
          <w:szCs w:val="18"/>
        </w:rPr>
        <w:t>vo při správně věcí veřejných“</w:t>
      </w:r>
      <w:r>
        <w:rPr>
          <w:rFonts w:ascii="Times New Roman" w:hAnsi="Times New Roman" w:cs="Times New Roman"/>
          <w:sz w:val="18"/>
          <w:szCs w:val="18"/>
        </w:rPr>
        <w:t xml:space="preserve">. S čímž lze souhlasit. I levice musí opět začít tvrdě hájit zájmy většiny, zájmy normálních mužů a žen, zájmy lidí poctivé práce. Kdy vznikne obdobný Manifest na levici? A vznikne Manifest konzervativní levice pro normálního </w:t>
      </w:r>
      <w:r>
        <w:rPr>
          <w:rFonts w:ascii="Times New Roman" w:hAnsi="Times New Roman" w:cs="Times New Roman"/>
          <w:sz w:val="18"/>
          <w:szCs w:val="18"/>
        </w:rPr>
        <w:t xml:space="preserve">člověka vůbec někdy? Nebo zůstane levice zahleděna do pseudoproblémů a bude stále přehlížet skutečné problémy, rozpory, vykořisťování i práva většiny? Překoná konečně levice </w:t>
      </w:r>
      <w:r>
        <w:rPr>
          <w:rFonts w:ascii="Times New Roman" w:hAnsi="Times New Roman" w:cs="Times New Roman"/>
          <w:i/>
          <w:iCs/>
          <w:sz w:val="18"/>
          <w:szCs w:val="18"/>
        </w:rPr>
        <w:t>„syndrom 68“</w:t>
      </w:r>
      <w:r>
        <w:rPr>
          <w:rFonts w:ascii="Times New Roman" w:hAnsi="Times New Roman" w:cs="Times New Roman"/>
          <w:sz w:val="18"/>
          <w:szCs w:val="18"/>
        </w:rPr>
        <w:t>? Protagonisté a vůdci bouří 60. let dospívají ke konci svých kariér i</w:t>
      </w:r>
      <w:r>
        <w:rPr>
          <w:rFonts w:ascii="Times New Roman" w:hAnsi="Times New Roman" w:cs="Times New Roman"/>
          <w:sz w:val="18"/>
          <w:szCs w:val="18"/>
        </w:rPr>
        <w:t xml:space="preserve"> životů. Liberální </w:t>
      </w:r>
      <w:r>
        <w:rPr>
          <w:rFonts w:ascii="Times New Roman" w:hAnsi="Times New Roman" w:cs="Times New Roman"/>
          <w:i/>
          <w:iCs/>
          <w:sz w:val="18"/>
          <w:szCs w:val="18"/>
        </w:rPr>
        <w:t>„osmašedesátníci“</w:t>
      </w:r>
      <w:r>
        <w:rPr>
          <w:rFonts w:ascii="Times New Roman" w:hAnsi="Times New Roman" w:cs="Times New Roman"/>
          <w:sz w:val="18"/>
          <w:szCs w:val="18"/>
        </w:rPr>
        <w:t xml:space="preserve"> na Západě i Východě zůstávají celoživotně frustrovaní. V chorobné, korektně pokrokářské, umanutosti liberalizací spasit svět – i proti jeho vůli – mohou tento na stará kolena úplně zničit. Jejich nenávist ke všemu normá</w:t>
      </w:r>
      <w:r>
        <w:rPr>
          <w:rFonts w:ascii="Times New Roman" w:hAnsi="Times New Roman" w:cs="Times New Roman"/>
          <w:sz w:val="18"/>
          <w:szCs w:val="18"/>
        </w:rPr>
        <w:t xml:space="preserve">lnímu je přímo živočišná. Završili dnes svůj dlouholetý </w:t>
      </w:r>
      <w:r>
        <w:rPr>
          <w:rFonts w:ascii="Times New Roman" w:hAnsi="Times New Roman" w:cs="Times New Roman"/>
          <w:i/>
          <w:iCs/>
          <w:sz w:val="18"/>
          <w:szCs w:val="18"/>
        </w:rPr>
        <w:t xml:space="preserve">„pochod institucemi“. </w:t>
      </w:r>
      <w:r>
        <w:rPr>
          <w:rFonts w:ascii="Times New Roman" w:hAnsi="Times New Roman" w:cs="Times New Roman"/>
          <w:sz w:val="18"/>
          <w:szCs w:val="18"/>
        </w:rPr>
        <w:t>Mnozí z nich jsou nejen bez kořenů, ale i bez dědiců. Což platí i pro jejich politické pohrobky typu Macrona etc. K záchraně normálního světa náleží odvrácení dovršení kolektivní</w:t>
      </w:r>
      <w:r>
        <w:rPr>
          <w:rFonts w:ascii="Times New Roman" w:hAnsi="Times New Roman" w:cs="Times New Roman"/>
          <w:sz w:val="18"/>
          <w:szCs w:val="18"/>
        </w:rPr>
        <w:t xml:space="preserve"> sebevraždy Evropy a boj proti válečné konfrontaci, ke které chaotický vývoj nebezpečně směřuje. Zabránit tomu, je historickým úkolem nejen pro skutečnou (tedy neliberální) levici mnohem aktuálnějším, nežli všechny </w:t>
      </w:r>
      <w:r>
        <w:rPr>
          <w:rFonts w:ascii="Times New Roman" w:hAnsi="Times New Roman" w:cs="Times New Roman"/>
          <w:i/>
          <w:sz w:val="18"/>
          <w:szCs w:val="18"/>
        </w:rPr>
        <w:t>„kecy 4.0“</w:t>
      </w:r>
      <w:r>
        <w:rPr>
          <w:rFonts w:ascii="Times New Roman" w:hAnsi="Times New Roman" w:cs="Times New Roman"/>
          <w:sz w:val="18"/>
          <w:szCs w:val="18"/>
        </w:rPr>
        <w:t>. Umírající, zdegenerovaný libe</w:t>
      </w:r>
      <w:r>
        <w:rPr>
          <w:rFonts w:ascii="Times New Roman" w:hAnsi="Times New Roman" w:cs="Times New Roman"/>
          <w:sz w:val="18"/>
          <w:szCs w:val="18"/>
        </w:rPr>
        <w:t xml:space="preserve">ralismus může přivodit zkázu nám všem. </w:t>
      </w:r>
      <w:r>
        <w:rPr>
          <w:rFonts w:ascii="Times New Roman" w:hAnsi="Times New Roman" w:cs="Times New Roman"/>
          <w:b/>
          <w:bCs/>
          <w:i/>
          <w:iCs/>
          <w:sz w:val="18"/>
          <w:szCs w:val="18"/>
        </w:rPr>
        <w:t xml:space="preserve">    </w:t>
      </w:r>
    </w:p>
  </w:footnote>
  <w:footnote w:id="15">
    <w:p w:rsidR="00E33DB7" w:rsidRDefault="006C2538">
      <w:pPr>
        <w:pStyle w:val="Textpoznpodarou"/>
      </w:pPr>
      <w:r>
        <w:rPr>
          <w:rStyle w:val="Znakypropoznmkupodarou"/>
        </w:rPr>
        <w:footnoteRef/>
      </w:r>
      <w:r>
        <w:rPr>
          <w:sz w:val="18"/>
          <w:szCs w:val="18"/>
        </w:rPr>
        <w:t xml:space="preserve"> </w:t>
      </w:r>
      <w:r>
        <w:rPr>
          <w:i/>
          <w:iCs/>
          <w:sz w:val="18"/>
          <w:szCs w:val="18"/>
        </w:rPr>
        <w:t>„Podivné kampaně požadují, aby starší lidé byli politicky a volebně převychováváni či aby jim byly správně filtrovány informace“</w:t>
      </w:r>
      <w:r>
        <w:rPr>
          <w:sz w:val="18"/>
          <w:szCs w:val="18"/>
        </w:rPr>
        <w:t xml:space="preserve"> (Keller, J.: Nevábné vyhlídky. </w:t>
      </w:r>
      <w:r>
        <w:rPr>
          <w:i/>
          <w:iCs/>
          <w:sz w:val="18"/>
          <w:szCs w:val="18"/>
        </w:rPr>
        <w:t>Právo</w:t>
      </w:r>
      <w:r>
        <w:rPr>
          <w:sz w:val="18"/>
          <w:szCs w:val="18"/>
        </w:rPr>
        <w:t xml:space="preserve">, 10. 10. 2019, s. 6. ISSN 1211-2119). </w:t>
      </w:r>
    </w:p>
  </w:footnote>
  <w:footnote w:id="16">
    <w:p w:rsidR="00E33DB7" w:rsidRDefault="006C2538">
      <w:pPr>
        <w:pStyle w:val="Textpoznpodarou"/>
      </w:pPr>
      <w:r>
        <w:rPr>
          <w:rStyle w:val="Znakypropoznmkupodarou"/>
        </w:rPr>
        <w:footnoteRef/>
      </w:r>
      <w:r>
        <w:rPr>
          <w:sz w:val="18"/>
          <w:szCs w:val="18"/>
        </w:rPr>
        <w:t xml:space="preserve"> J. </w:t>
      </w:r>
      <w:r>
        <w:rPr>
          <w:sz w:val="18"/>
          <w:szCs w:val="18"/>
        </w:rPr>
        <w:t xml:space="preserve">Keller glosuje </w:t>
      </w:r>
      <w:r>
        <w:rPr>
          <w:i/>
          <w:iCs/>
          <w:sz w:val="18"/>
          <w:szCs w:val="18"/>
        </w:rPr>
        <w:t xml:space="preserve">„demolici naší státnosti“ </w:t>
      </w:r>
      <w:r>
        <w:rPr>
          <w:sz w:val="18"/>
          <w:szCs w:val="18"/>
        </w:rPr>
        <w:t xml:space="preserve">(Demolice naší státnosti. </w:t>
      </w:r>
      <w:r>
        <w:rPr>
          <w:i/>
          <w:iCs/>
          <w:sz w:val="18"/>
          <w:szCs w:val="18"/>
        </w:rPr>
        <w:t>Právo</w:t>
      </w:r>
      <w:r>
        <w:rPr>
          <w:sz w:val="18"/>
          <w:szCs w:val="18"/>
        </w:rPr>
        <w:t xml:space="preserve">, 16. 9. 2019, s. 6. ISSN 1211-2119) k níž řadí právě i </w:t>
      </w:r>
      <w:r>
        <w:rPr>
          <w:i/>
          <w:iCs/>
          <w:sz w:val="18"/>
          <w:szCs w:val="18"/>
        </w:rPr>
        <w:t>„zpochybňování výsledků parlamentních voleb“</w:t>
      </w:r>
      <w:r>
        <w:rPr>
          <w:sz w:val="18"/>
          <w:szCs w:val="18"/>
        </w:rPr>
        <w:t xml:space="preserve"> (tamtéž). První fází má být vandalské dehonestování prezidentských symbolů, druhou </w:t>
      </w:r>
      <w:r>
        <w:rPr>
          <w:sz w:val="18"/>
          <w:szCs w:val="18"/>
        </w:rPr>
        <w:t xml:space="preserve">demonstrace proti řádně zvoleným politikům (s aplaudováním </w:t>
      </w:r>
      <w:r>
        <w:rPr>
          <w:i/>
          <w:iCs/>
          <w:sz w:val="18"/>
          <w:szCs w:val="18"/>
        </w:rPr>
        <w:t>„veřejnému trháním Ústavy“</w:t>
      </w:r>
      <w:r>
        <w:rPr>
          <w:sz w:val="18"/>
          <w:szCs w:val="18"/>
        </w:rPr>
        <w:t xml:space="preserve">) a aktuální třetí </w:t>
      </w:r>
      <w:r>
        <w:rPr>
          <w:i/>
          <w:iCs/>
          <w:sz w:val="18"/>
          <w:szCs w:val="18"/>
        </w:rPr>
        <w:t>„programové šíření nedůvěry v právní systém“</w:t>
      </w:r>
      <w:r>
        <w:rPr>
          <w:sz w:val="18"/>
          <w:szCs w:val="18"/>
        </w:rPr>
        <w:t xml:space="preserve"> (dtto). Samozvaní lepšolidé totiž nejlépe vědí, kterak mají volby dopadnout i jak má justice rozhodnout. Po</w:t>
      </w:r>
      <w:r>
        <w:rPr>
          <w:sz w:val="18"/>
          <w:szCs w:val="18"/>
        </w:rPr>
        <w:t xml:space="preserve">kud učiní jinak, nežli si oni přejí, má být nedůvěryhodná … Svérázné pojetí nestrannosti justice. Keller dodává, že nemá přitom valného smyslu pídit se po tom, </w:t>
      </w:r>
      <w:r>
        <w:rPr>
          <w:i/>
          <w:iCs/>
          <w:sz w:val="18"/>
          <w:szCs w:val="18"/>
        </w:rPr>
        <w:t>„zda se jedná o demolici spontánní, anebo řízenou“</w:t>
      </w:r>
      <w:r>
        <w:rPr>
          <w:sz w:val="18"/>
          <w:szCs w:val="18"/>
        </w:rPr>
        <w:t xml:space="preserve"> (tamtéž). Výsledek je totiž v obou případech </w:t>
      </w:r>
      <w:r>
        <w:rPr>
          <w:sz w:val="18"/>
          <w:szCs w:val="18"/>
        </w:rPr>
        <w:t xml:space="preserve">stejný: </w:t>
      </w:r>
      <w:r>
        <w:rPr>
          <w:i/>
          <w:iCs/>
          <w:sz w:val="18"/>
          <w:szCs w:val="18"/>
        </w:rPr>
        <w:t>„Je jím zpochybňování všech institucionálních pilířů státní moci, které oslabuje pozici naší země právě v době, kdy nás čeká další kolo celoevropského zápasu o uchování zbytků státní suverenity“</w:t>
      </w:r>
      <w:r>
        <w:rPr>
          <w:sz w:val="18"/>
          <w:szCs w:val="18"/>
        </w:rPr>
        <w:t xml:space="preserve"> (dtto). Liberalismus přitom právo i morálku rozkládá </w:t>
      </w:r>
      <w:r>
        <w:rPr>
          <w:sz w:val="18"/>
          <w:szCs w:val="18"/>
        </w:rPr>
        <w:t>po celém globu a způsobuje často nevratné společenské změny.</w:t>
      </w:r>
    </w:p>
  </w:footnote>
  <w:footnote w:id="17">
    <w:p w:rsidR="00E33DB7" w:rsidRDefault="006C2538">
      <w:pPr>
        <w:pStyle w:val="Textpoznpodarou"/>
      </w:pPr>
      <w:r>
        <w:rPr>
          <w:rStyle w:val="Znakypropoznmkupodarou"/>
        </w:rPr>
        <w:footnoteRef/>
      </w:r>
      <w:r>
        <w:rPr>
          <w:sz w:val="18"/>
          <w:szCs w:val="18"/>
        </w:rPr>
        <w:t xml:space="preserve"> Na klimatickém summitu OSN předvedla GT ve stavu aktivistické nepříčetnosti hysterický výlev na hraně hororu a šílenství. První dojem? Jde o naaranžovanou parodii ve stylu ikonických monster Ad</w:t>
      </w:r>
      <w:r>
        <w:rPr>
          <w:sz w:val="18"/>
          <w:szCs w:val="18"/>
        </w:rPr>
        <w:t>dams Family? Nikoli, ono je to pokrokáři myšleno smrtelně vážně … Především politováníhodný, odpudivě zmanipulovaný, duševně nemocný maňásek s černobílým viděním teatrálně vyhrožuje a emotivně nadává světovým politikům, kteří mu za to ještě aplaudují! Krom</w:t>
      </w:r>
      <w:r>
        <w:rPr>
          <w:sz w:val="18"/>
          <w:szCs w:val="18"/>
        </w:rPr>
        <w:t xml:space="preserve">ě čestných výjimek, kteří si zachovali rozum i sebeúctu. O dětství a sny nešťastnici připravili v prvé řadě její rodiče a okolí! Zneužívat postiženého člověka je odporné! Tragicky trefná jsou přirovnání k Hvězdné pěchotě televizních soutěží – srov. též </w:t>
      </w:r>
      <w:hyperlink r:id="rId10">
        <w:r>
          <w:rPr>
            <w:rStyle w:val="Internetovodkaz"/>
            <w:sz w:val="18"/>
            <w:szCs w:val="18"/>
          </w:rPr>
          <w:t>https://tv.idnes.cz/lifestyle/vykon-greta-ceskoslovensko-ma-talent.V191004_142448_idnestv_salv</w:t>
        </w:r>
      </w:hyperlink>
      <w:r>
        <w:rPr>
          <w:sz w:val="18"/>
          <w:szCs w:val="18"/>
        </w:rPr>
        <w:t>. Pokud nešťastná GT, která má svým jemnočichem zře</w:t>
      </w:r>
      <w:r>
        <w:rPr>
          <w:sz w:val="18"/>
          <w:szCs w:val="18"/>
        </w:rPr>
        <w:t>telně cítit (či dokonce přímo vidět) molekuly CO</w:t>
      </w:r>
      <w:r>
        <w:rPr>
          <w:sz w:val="18"/>
          <w:szCs w:val="18"/>
          <w:vertAlign w:val="subscript"/>
        </w:rPr>
        <w:t>2</w:t>
      </w:r>
      <w:r>
        <w:rPr>
          <w:sz w:val="18"/>
          <w:szCs w:val="18"/>
        </w:rPr>
        <w:t xml:space="preserve"> opravdu získá opravdovou Nobelovu cenu, debilizace liberálního světa povýší do vyšší dimenze – gretenismu. Společnost se ještě radikálněji rozštěpí. A mnozí, kteří opravdu nezavírají oči před stavem životní</w:t>
      </w:r>
      <w:r>
        <w:rPr>
          <w:sz w:val="18"/>
          <w:szCs w:val="18"/>
        </w:rPr>
        <w:t>ho prostředí se díky mediálně vybičovanému šílenství klimatického alarmismu budou raději od zelené problematiky štítivě distancovat. S novým globálním náboženstvím, včetně fanatické klimatické inkvizice – coby dalším pokusem (tzv. revoluce 4.0 se poněkud z</w:t>
      </w:r>
      <w:r>
        <w:rPr>
          <w:sz w:val="18"/>
          <w:szCs w:val="18"/>
        </w:rPr>
        <w:t xml:space="preserve">adrhla a její bublina očividně splaskává) zachránit skomírající neoliberální globalizaci pod diktátem (hyper)globalizátorů – totiž normální člověk se zdravým rozumem nechce mít nic společného. </w:t>
      </w:r>
      <w:r>
        <w:rPr>
          <w:i/>
          <w:iCs/>
          <w:sz w:val="18"/>
          <w:szCs w:val="18"/>
        </w:rPr>
        <w:t>P.S. V září GT získává tzv. Cenu za správný život. 11. 10. však</w:t>
      </w:r>
      <w:r>
        <w:rPr>
          <w:i/>
          <w:iCs/>
          <w:sz w:val="18"/>
          <w:szCs w:val="18"/>
        </w:rPr>
        <w:t xml:space="preserve"> její jméno v souvislosti s Nobelovou cenou míru nezaznívá. I když byla sázkovými kancelářemi těžce favorizována. Zdravý rozum zvítězil alespoň v tomto ohledu. Média uvádějí, že proti ocenění hovořily její konfrontační postoje, její mladí, a nakonec i to, </w:t>
      </w:r>
      <w:r>
        <w:rPr>
          <w:i/>
          <w:iCs/>
          <w:sz w:val="18"/>
          <w:szCs w:val="18"/>
        </w:rPr>
        <w:t xml:space="preserve">co by cena provedla s jejím narušeným duševním zdravím.   </w:t>
      </w:r>
    </w:p>
  </w:footnote>
  <w:footnote w:id="18">
    <w:p w:rsidR="00E33DB7" w:rsidRDefault="006C2538">
      <w:pPr>
        <w:pStyle w:val="Textpoznpodarou"/>
      </w:pPr>
      <w:r>
        <w:rPr>
          <w:rStyle w:val="Znakypropoznmkupodarou"/>
        </w:rPr>
        <w:footnoteRef/>
      </w:r>
      <w:r>
        <w:rPr>
          <w:sz w:val="18"/>
          <w:szCs w:val="18"/>
        </w:rPr>
        <w:t xml:space="preserve"> Na 186. Oktoberfestu stál uhlíkově neutrální stan. S přísným zákazem pšoukání? Pšoukáním přece zabíjíme Planetu! A co nafasovat síťky na motýly a povinně do nich lapat molekuly CO</w:t>
      </w:r>
      <w:r>
        <w:rPr>
          <w:sz w:val="18"/>
          <w:szCs w:val="18"/>
          <w:vertAlign w:val="subscript"/>
        </w:rPr>
        <w:t>2</w:t>
      </w:r>
      <w:r>
        <w:rPr>
          <w:sz w:val="18"/>
          <w:szCs w:val="18"/>
        </w:rPr>
        <w:t>? Proč to pokro</w:t>
      </w:r>
      <w:r>
        <w:rPr>
          <w:sz w:val="18"/>
          <w:szCs w:val="18"/>
        </w:rPr>
        <w:t xml:space="preserve">káře nenapadlo? </w:t>
      </w:r>
      <w:r>
        <w:rPr>
          <w:sz w:val="18"/>
          <w:szCs w:val="18"/>
          <w:vertAlign w:val="subscript"/>
        </w:rPr>
        <w:t xml:space="preserve"> </w:t>
      </w:r>
      <w:r>
        <w:rPr>
          <w:sz w:val="18"/>
          <w:szCs w:val="18"/>
        </w:rPr>
        <w:t xml:space="preserve"> </w:t>
      </w:r>
      <w:r>
        <w:rPr>
          <w:sz w:val="18"/>
          <w:szCs w:val="18"/>
          <w:vertAlign w:val="subscript"/>
        </w:rPr>
        <w:t xml:space="preserve"> </w:t>
      </w:r>
    </w:p>
  </w:footnote>
  <w:footnote w:id="19">
    <w:p w:rsidR="00E33DB7" w:rsidRDefault="006C2538">
      <w:pPr>
        <w:pStyle w:val="Textpoznpodarou"/>
      </w:pPr>
      <w:r>
        <w:rPr>
          <w:rStyle w:val="Znakypropoznmkupodarou"/>
        </w:rPr>
        <w:footnoteRef/>
      </w:r>
      <w:r>
        <w:rPr>
          <w:sz w:val="18"/>
          <w:szCs w:val="18"/>
        </w:rPr>
        <w:t xml:space="preserve"> Ke spodinám hnusu patří okázalé jásání pokrokářských lepšolidí nad nemocemi pana prezidenta s přáním jeho brzké smrti. Což je současně i vrcholem zoufalství. Nejsou schopni uspět ve volbách a jako mrchožrouti čekají na smrt. Anebo vys</w:t>
      </w:r>
      <w:r>
        <w:rPr>
          <w:sz w:val="18"/>
          <w:szCs w:val="18"/>
        </w:rPr>
        <w:t xml:space="preserve">mívání se obličeji politika, který hlásá, že: </w:t>
      </w:r>
      <w:r>
        <w:rPr>
          <w:i/>
          <w:iCs/>
          <w:sz w:val="18"/>
          <w:szCs w:val="18"/>
        </w:rPr>
        <w:t>„Konzervatismus je punkem dneška!“</w:t>
      </w:r>
      <w:r>
        <w:rPr>
          <w:sz w:val="18"/>
          <w:szCs w:val="18"/>
        </w:rPr>
        <w:t xml:space="preserve">, a který neskáče, jak pískají kavárenští loutkovodiči. K takovým trapným ubohostem se odpůrci </w:t>
      </w:r>
      <w:r>
        <w:rPr>
          <w:bCs/>
          <w:sz w:val="18"/>
          <w:szCs w:val="18"/>
        </w:rPr>
        <w:t>Schwarzenberg</w:t>
      </w:r>
      <w:r>
        <w:rPr>
          <w:sz w:val="18"/>
          <w:szCs w:val="18"/>
        </w:rPr>
        <w:t>a, resp. Havla nesnížili. Jaký mediální (i trestně-právní) ryk a lynč by se spustil, kdyby byla veřejně propagována smrt někoho z TOP 09? Kavárenský hyenismus naplno vzplál i při skonu K. Gotta. Vlastní mindráky, vlastní malost i vlastní lidská selhání byl</w:t>
      </w:r>
      <w:r>
        <w:rPr>
          <w:sz w:val="18"/>
          <w:szCs w:val="18"/>
        </w:rPr>
        <w:t xml:space="preserve">a maskováno nechutným moralizováním a překroucenými polopravdami. Ano, morální kýč a devalvace hodnot. Stoka. Nikoli ze strany Mistra, nýbrž kavárenských poskoků a vzteklých záporných nul.           </w:t>
      </w:r>
    </w:p>
  </w:footnote>
  <w:footnote w:id="20">
    <w:p w:rsidR="00E33DB7" w:rsidRDefault="006C2538">
      <w:pPr>
        <w:pStyle w:val="Textpoznpodarou"/>
      </w:pPr>
      <w:r>
        <w:rPr>
          <w:rStyle w:val="Znakypropoznmkupodarou"/>
        </w:rPr>
        <w:footnoteRef/>
      </w:r>
      <w:r>
        <w:rPr>
          <w:sz w:val="18"/>
          <w:szCs w:val="18"/>
        </w:rPr>
        <w:t xml:space="preserve"> Zkuste se kovaného tzv. liberálního demokrata optat, c</w:t>
      </w:r>
      <w:r>
        <w:rPr>
          <w:sz w:val="18"/>
          <w:szCs w:val="18"/>
        </w:rPr>
        <w:t xml:space="preserve">o konkrétně on samotný má např. proti Babišovi nebo Zemanovi? V první fázi nastane nefalšovaný údiv, že tato nepřípustná – kacířská a trestuhodná – otázka byla vůbec vyslovena. To přece všichni </w:t>
      </w:r>
      <w:r>
        <w:rPr>
          <w:i/>
          <w:iCs/>
          <w:sz w:val="18"/>
          <w:szCs w:val="18"/>
        </w:rPr>
        <w:t>„slušní“</w:t>
      </w:r>
      <w:r>
        <w:rPr>
          <w:sz w:val="18"/>
          <w:szCs w:val="18"/>
        </w:rPr>
        <w:t xml:space="preserve"> moc dobře vědí ... Následuje vlna hysterických emocí </w:t>
      </w:r>
      <w:r>
        <w:rPr>
          <w:sz w:val="18"/>
          <w:szCs w:val="18"/>
        </w:rPr>
        <w:t xml:space="preserve">a posedle nenávistných výlevů obvykle začínajících slůvkem </w:t>
      </w:r>
      <w:r>
        <w:rPr>
          <w:i/>
          <w:iCs/>
          <w:sz w:val="18"/>
          <w:szCs w:val="18"/>
        </w:rPr>
        <w:t>„Já“</w:t>
      </w:r>
      <w:r>
        <w:rPr>
          <w:sz w:val="18"/>
          <w:szCs w:val="18"/>
        </w:rPr>
        <w:t xml:space="preserve">. </w:t>
      </w:r>
      <w:r>
        <w:rPr>
          <w:i/>
          <w:iCs/>
          <w:sz w:val="18"/>
          <w:szCs w:val="18"/>
        </w:rPr>
        <w:t>„Já“</w:t>
      </w:r>
      <w:r>
        <w:rPr>
          <w:sz w:val="18"/>
          <w:szCs w:val="18"/>
        </w:rPr>
        <w:t xml:space="preserve"> nemohu dopustit, </w:t>
      </w:r>
      <w:r>
        <w:rPr>
          <w:i/>
          <w:iCs/>
          <w:sz w:val="18"/>
          <w:szCs w:val="18"/>
        </w:rPr>
        <w:t>„Já“</w:t>
      </w:r>
      <w:r>
        <w:rPr>
          <w:sz w:val="18"/>
          <w:szCs w:val="18"/>
        </w:rPr>
        <w:t xml:space="preserve"> se nemohu dívat, </w:t>
      </w:r>
      <w:r>
        <w:rPr>
          <w:i/>
          <w:iCs/>
          <w:sz w:val="18"/>
          <w:szCs w:val="18"/>
        </w:rPr>
        <w:t>„Mne“</w:t>
      </w:r>
      <w:r>
        <w:rPr>
          <w:sz w:val="18"/>
          <w:szCs w:val="18"/>
        </w:rPr>
        <w:t xml:space="preserve"> bytostně uráží atd. A co vlastně? Má prý být ohrožena demokracie, právní stát, slušnost, má prý být poškozováno naše jméno v zahraničí etc. P</w:t>
      </w:r>
      <w:r>
        <w:rPr>
          <w:sz w:val="18"/>
          <w:szCs w:val="18"/>
        </w:rPr>
        <w:t xml:space="preserve">rotože volby či rozhodnutí úřadů dopadly jinak, nežli si oni přejí. A kdo má jiný názor, nežli oni – rozvrací prý národ. Přitom sami hloubí nesmiřitelné příkopy a obviňují z toho všechny ostatní.   </w:t>
      </w:r>
    </w:p>
  </w:footnote>
  <w:footnote w:id="21">
    <w:p w:rsidR="00E33DB7" w:rsidRDefault="006C2538">
      <w:pPr>
        <w:pStyle w:val="Textpoznpodarou"/>
      </w:pPr>
      <w:r>
        <w:rPr>
          <w:rStyle w:val="Znakypropoznmkupodarou"/>
        </w:rPr>
        <w:footnoteRef/>
      </w:r>
      <w:r>
        <w:rPr>
          <w:sz w:val="18"/>
          <w:szCs w:val="18"/>
        </w:rPr>
        <w:t xml:space="preserve"> Autor anotace má zkušenosti – nepočítaje nenávistné ema</w:t>
      </w:r>
      <w:r>
        <w:rPr>
          <w:sz w:val="18"/>
          <w:szCs w:val="18"/>
        </w:rPr>
        <w:t>ily – např. s výhružkami kvůli polepu na bicyklu. Vedle značky Ž (Žižkov) má hrdě vylepeno CZ s přeškrtnutým hvězdnatým symbolem EU. Hrozící rachitické pěstičky hipstersko-pirátských smažek (Pardon, v korektní terminologii příslušníků nastupující kosmopoli</w:t>
      </w:r>
      <w:r>
        <w:rPr>
          <w:sz w:val="18"/>
          <w:szCs w:val="18"/>
        </w:rPr>
        <w:t xml:space="preserve">tní třídy) jsou spíše tragikomicky směšné nežli opravdu nebezpečné. Ovšem pokud se někdo kolo snaží vytlačit ze silnice, končí legrace. Sjetý kumpán z okénka nenávistně skanduje, že: </w:t>
      </w:r>
      <w:r>
        <w:rPr>
          <w:i/>
          <w:iCs/>
          <w:sz w:val="18"/>
          <w:szCs w:val="18"/>
        </w:rPr>
        <w:t>„Burani a Rusáci musí vychcípat!“</w:t>
      </w:r>
      <w:r>
        <w:rPr>
          <w:sz w:val="18"/>
          <w:szCs w:val="18"/>
        </w:rPr>
        <w:t>. Bytostný demokrat. Na autu nechybí sdě</w:t>
      </w:r>
      <w:r>
        <w:rPr>
          <w:sz w:val="18"/>
          <w:szCs w:val="18"/>
        </w:rPr>
        <w:t>lení, kterak se majitel strašlivě stydí za prezidenta a močí na premiéra.</w:t>
      </w:r>
    </w:p>
  </w:footnote>
  <w:footnote w:id="22">
    <w:p w:rsidR="00E33DB7" w:rsidRDefault="006C2538">
      <w:pPr>
        <w:pStyle w:val="Textpoznpodarou"/>
      </w:pPr>
      <w:r>
        <w:rPr>
          <w:rStyle w:val="Znakypropoznmkupodarou"/>
        </w:rPr>
        <w:footnoteRef/>
      </w:r>
      <w:r>
        <w:rPr>
          <w:sz w:val="18"/>
          <w:szCs w:val="18"/>
        </w:rPr>
        <w:t xml:space="preserve"> </w:t>
      </w:r>
      <w:r>
        <w:rPr>
          <w:i/>
          <w:iCs/>
          <w:sz w:val="18"/>
          <w:szCs w:val="18"/>
        </w:rPr>
        <w:t>„Proč nás šikanují? Protože mohou. Tak se postarejme, aby nemohli“</w:t>
      </w:r>
      <w:r>
        <w:rPr>
          <w:sz w:val="18"/>
          <w:szCs w:val="18"/>
        </w:rPr>
        <w:t xml:space="preserve"> (s. 192 anot. publ.). Přitom je L. Jakl celoživotním nekuřákem, který nikdy nekouřil. Dobře si však uvědomuje, že</w:t>
      </w:r>
      <w:r>
        <w:rPr>
          <w:sz w:val="18"/>
          <w:szCs w:val="18"/>
        </w:rPr>
        <w:t xml:space="preserve"> tady nejde zdaleka, zdaleka pouze o tabák. Pokrokáři chtějí zlikvidovat a sprovodit ze světa to, co se jim samotným nelíbí. Kouření tabáku, pití piva, střelné zbraně, hotovostní peníze … Liberální křížové tažení proti normálnímu životu pokračuje. Osvědčen</w:t>
      </w:r>
      <w:r>
        <w:rPr>
          <w:sz w:val="18"/>
          <w:szCs w:val="18"/>
        </w:rPr>
        <w:t>ou salámovou metodou. Se spoléháním na to, že zdegenerované a zdebilizované masy nakonec zkousnou úplně všechno. Debilizace společnosti je účinnější metodou nežli represe. Laboratoří je Švédsko. Tam už zakázali kouření i před hospodami. Brzy budou tyto fan</w:t>
      </w:r>
      <w:r>
        <w:rPr>
          <w:sz w:val="18"/>
          <w:szCs w:val="18"/>
        </w:rPr>
        <w:t xml:space="preserve">tasmagorie šířit jinam se lživým argumentem, že se to přece jinde krásně osvědčilo. Kecy o ochraně zdraví jsou trapnými žvásty a nestoudnou lží. Mesiášským fanatikům jde o totální vymýcení kouření. Jediné liberální </w:t>
      </w:r>
      <w:r>
        <w:rPr>
          <w:i/>
          <w:iCs/>
          <w:sz w:val="18"/>
          <w:szCs w:val="18"/>
        </w:rPr>
        <w:t>„Dobro“</w:t>
      </w:r>
      <w:r>
        <w:rPr>
          <w:sz w:val="18"/>
          <w:szCs w:val="18"/>
        </w:rPr>
        <w:t xml:space="preserve"> musí být prosazena za každou cenu</w:t>
      </w:r>
      <w:r>
        <w:rPr>
          <w:sz w:val="18"/>
          <w:szCs w:val="18"/>
        </w:rPr>
        <w:t xml:space="preserve"> a nový euročlověk musí být ukován skrze samé zákazy, příkazy a regulace. Po kouření se lačně vrhnou na alkohol a maso. Klimatická daň? Pokrokářská avantgarda nás převychovává v duchu kultu záchrany planety, záchrany zdraví, falešného pokroku a kdovíčeho j</w:t>
      </w:r>
      <w:r>
        <w:rPr>
          <w:sz w:val="18"/>
          <w:szCs w:val="18"/>
        </w:rPr>
        <w:t>eště. Jak dlouho si liberální teror ještě necháme líbit? Co všechno si ještě necháme vzít?</w:t>
      </w:r>
    </w:p>
  </w:footnote>
  <w:footnote w:id="23">
    <w:p w:rsidR="00E33DB7" w:rsidRDefault="006C2538">
      <w:pPr>
        <w:pStyle w:val="Textpoznpodarou"/>
      </w:pPr>
      <w:r>
        <w:rPr>
          <w:rStyle w:val="Znakypropoznmkupodarou"/>
        </w:rPr>
        <w:footnoteRef/>
      </w:r>
      <w:r>
        <w:rPr>
          <w:sz w:val="18"/>
          <w:szCs w:val="18"/>
        </w:rPr>
        <w:t xml:space="preserve"> Psáno na podzim 2017. O stále markantnějším deficitu ostřeji protisystémových postojů, kteří voliči KSČM začali nacházet u nových stran, Jakl uvádí: </w:t>
      </w:r>
      <w:r>
        <w:rPr>
          <w:i/>
          <w:iCs/>
          <w:sz w:val="18"/>
          <w:szCs w:val="18"/>
        </w:rPr>
        <w:t>„Faktem je, že</w:t>
      </w:r>
      <w:r>
        <w:rPr>
          <w:i/>
          <w:iCs/>
          <w:sz w:val="18"/>
          <w:szCs w:val="18"/>
        </w:rPr>
        <w:t xml:space="preserve"> „salonní levičáctví“ dosud komunistům u voličstva procházelo. Tak proč nyní ne? Protože si o hlasy nespokojených radikálů až dosud nikdo neřekl. Nyní už ano. Piráti, okamurovci …“</w:t>
      </w:r>
      <w:r>
        <w:rPr>
          <w:sz w:val="18"/>
          <w:szCs w:val="18"/>
        </w:rPr>
        <w:t xml:space="preserve"> (s. 201 anot. publ.). Přitom hlasy ležely (a pořád leží) doslova na ulici. </w:t>
      </w:r>
      <w:r>
        <w:rPr>
          <w:sz w:val="18"/>
          <w:szCs w:val="18"/>
        </w:rPr>
        <w:t xml:space="preserve">Stačí je zvednout. A nejde zdaleka jen o hlasy </w:t>
      </w:r>
      <w:r>
        <w:rPr>
          <w:i/>
          <w:iCs/>
          <w:sz w:val="18"/>
          <w:szCs w:val="18"/>
        </w:rPr>
        <w:t>„radikálů“</w:t>
      </w:r>
      <w:r>
        <w:rPr>
          <w:sz w:val="18"/>
          <w:szCs w:val="18"/>
        </w:rPr>
        <w:t xml:space="preserve">, nýbrž všech normálních lidí. Kterých je stále většina. Leč </w:t>
      </w:r>
      <w:r>
        <w:rPr>
          <w:i/>
          <w:iCs/>
          <w:sz w:val="18"/>
          <w:szCs w:val="18"/>
        </w:rPr>
        <w:t>„státotvorná“</w:t>
      </w:r>
      <w:r>
        <w:rPr>
          <w:sz w:val="18"/>
          <w:szCs w:val="18"/>
        </w:rPr>
        <w:t xml:space="preserve"> KSČM (bez ohledu na své mnohé členy) nechce být tzv. národovecká, tzv. populistická, tzv. protievropská, proti diktatuře men</w:t>
      </w:r>
      <w:r>
        <w:rPr>
          <w:sz w:val="18"/>
          <w:szCs w:val="18"/>
        </w:rPr>
        <w:t xml:space="preserve">šin, proti genderovému moru, proti masové migraci. Výsledkem je, že v září 2019 KSČM padá v průzkumech pod 5 %. A bude hůře. Zachrání stranu i celou levici machiavellistická kouzla soudruha předsedy?  </w:t>
      </w:r>
    </w:p>
  </w:footnote>
  <w:footnote w:id="24">
    <w:p w:rsidR="00E33DB7" w:rsidRDefault="006C2538">
      <w:pPr>
        <w:pStyle w:val="Textpoznpodarou"/>
      </w:pPr>
      <w:r>
        <w:rPr>
          <w:rStyle w:val="Znakypropoznmkupodarou"/>
        </w:rPr>
        <w:footnoteRef/>
      </w:r>
      <w:r>
        <w:rPr>
          <w:sz w:val="18"/>
          <w:szCs w:val="18"/>
        </w:rPr>
        <w:t xml:space="preserve"> Alarmující je i poselství další – a obdobně koncipov</w:t>
      </w:r>
      <w:r>
        <w:rPr>
          <w:sz w:val="18"/>
          <w:szCs w:val="18"/>
        </w:rPr>
        <w:t xml:space="preserve">ané – publikace IVK: Strejček, I.: </w:t>
      </w:r>
      <w:r>
        <w:rPr>
          <w:i/>
          <w:iCs/>
          <w:sz w:val="18"/>
          <w:szCs w:val="18"/>
        </w:rPr>
        <w:t>Je to horší, než jsem si myslel: Texty, rozhovory, názory</w:t>
      </w:r>
      <w:r>
        <w:rPr>
          <w:sz w:val="18"/>
          <w:szCs w:val="18"/>
        </w:rPr>
        <w:t xml:space="preserve">. Publikace č. 46/2019. Praha: Institut Václava Klause 2019. 168 s. ISBN 978-80-7542-053-4. </w:t>
      </w:r>
      <w:r>
        <w:rPr>
          <w:i/>
          <w:iCs/>
          <w:sz w:val="18"/>
          <w:szCs w:val="18"/>
        </w:rPr>
        <w:t>„… alarmujícím poselstvím sborníku, … má být varovné připomenutí, že nez</w:t>
      </w:r>
      <w:r>
        <w:rPr>
          <w:i/>
          <w:iCs/>
          <w:sz w:val="18"/>
          <w:szCs w:val="18"/>
        </w:rPr>
        <w:t>trácíme pouze Notre-Dame, ale že ztrácíme celou civilizaci, které je Notre-Dame symbolem a při tom se tváříme, že to buď nevidíme, nebo že nám to nevadí, nebo – bohužel to vítáme. A proto je to horší, než jsem si myslel“</w:t>
      </w:r>
      <w:r>
        <w:rPr>
          <w:sz w:val="18"/>
          <w:szCs w:val="18"/>
        </w:rPr>
        <w:t xml:space="preserve"> (zadní strana obálky zmíněné publ.)</w:t>
      </w:r>
      <w:r>
        <w:rPr>
          <w:sz w:val="18"/>
          <w:szCs w:val="18"/>
        </w:rPr>
        <w:t xml:space="preserve">. Za přečtení stojí namátkou texty </w:t>
      </w:r>
      <w:r>
        <w:rPr>
          <w:i/>
          <w:iCs/>
          <w:sz w:val="18"/>
          <w:szCs w:val="18"/>
        </w:rPr>
        <w:t>Havlistické moralizovaní nic nepřináší</w:t>
      </w:r>
      <w:r>
        <w:rPr>
          <w:sz w:val="18"/>
          <w:szCs w:val="18"/>
        </w:rPr>
        <w:t xml:space="preserve">, </w:t>
      </w:r>
      <w:r>
        <w:rPr>
          <w:i/>
          <w:iCs/>
          <w:sz w:val="18"/>
          <w:szCs w:val="18"/>
        </w:rPr>
        <w:t>Západ Rusko zbytečně provokuje</w:t>
      </w:r>
      <w:r>
        <w:rPr>
          <w:sz w:val="18"/>
          <w:szCs w:val="18"/>
        </w:rPr>
        <w:t xml:space="preserve">, </w:t>
      </w:r>
      <w:r>
        <w:rPr>
          <w:i/>
          <w:iCs/>
          <w:sz w:val="18"/>
          <w:szCs w:val="18"/>
        </w:rPr>
        <w:t>Merkelové mylné historické paralely</w:t>
      </w:r>
      <w:r>
        <w:rPr>
          <w:sz w:val="18"/>
          <w:szCs w:val="18"/>
        </w:rPr>
        <w:t xml:space="preserve"> či </w:t>
      </w:r>
      <w:r>
        <w:rPr>
          <w:i/>
          <w:iCs/>
          <w:sz w:val="18"/>
          <w:szCs w:val="18"/>
        </w:rPr>
        <w:t xml:space="preserve">Soros „osobností roku 2018“ je signálem zkázy </w:t>
      </w:r>
      <w:r>
        <w:rPr>
          <w:sz w:val="18"/>
          <w:szCs w:val="18"/>
        </w:rPr>
        <w:t xml:space="preserve">aj.  </w:t>
      </w:r>
    </w:p>
  </w:footnote>
  <w:footnote w:id="25">
    <w:p w:rsidR="00E33DB7" w:rsidRDefault="006C2538">
      <w:pPr>
        <w:pStyle w:val="Textpoznpodarou"/>
      </w:pPr>
      <w:r>
        <w:rPr>
          <w:rStyle w:val="Znakypropoznmkupodarou"/>
        </w:rPr>
        <w:footnoteRef/>
      </w:r>
      <w:r>
        <w:rPr>
          <w:sz w:val="18"/>
          <w:szCs w:val="18"/>
        </w:rPr>
        <w:t xml:space="preserve"> Nicméně představovaná kniha samotná o pivu ani o muzice </w:t>
      </w:r>
      <w:r>
        <w:rPr>
          <w:sz w:val="18"/>
          <w:szCs w:val="18"/>
        </w:rPr>
        <w:t xml:space="preserve">přitom není. Podle Jakla čtenáři v ní nenaleznou </w:t>
      </w:r>
      <w:r>
        <w:rPr>
          <w:i/>
          <w:iCs/>
          <w:sz w:val="18"/>
          <w:szCs w:val="18"/>
        </w:rPr>
        <w:t>„mé soukromí, nenajdou v ní mé pivo, nenajdou v ní mou muziku. Ale bez toho, čím žiju ve svém soukromí, bez svého piva a bez své muziky bych se určitě díval na svět jinak a určitě bych i jinak psal“</w:t>
      </w:r>
      <w:r>
        <w:rPr>
          <w:sz w:val="18"/>
          <w:szCs w:val="18"/>
        </w:rPr>
        <w:t xml:space="preserve"> (</w:t>
      </w:r>
      <w:hyperlink r:id="rId11">
        <w:r>
          <w:rPr>
            <w:rStyle w:val="Internetovodkaz"/>
            <w:sz w:val="18"/>
            <w:szCs w:val="18"/>
          </w:rPr>
          <w:t>http://www.protiproud.cz/politika/4624-jakl-po-ranu-jsem-konzervativnejsi-proc-nase-ohrozeni-roste-dokud-meli-prevahu-nechali-nas-mluvit-od-listopadu-je-vse-naruby-na-vazne-tema-bez-piva-a-muziky-kazdy-den-nove-prekvapeni-pro-normalni-lidi.htm</w:t>
        </w:r>
      </w:hyperlink>
      <w:r>
        <w:rPr>
          <w:sz w:val="18"/>
          <w:szCs w:val="18"/>
        </w:rPr>
        <w:t>, resp.  in r</w:t>
      </w:r>
      <w:r>
        <w:rPr>
          <w:sz w:val="18"/>
          <w:szCs w:val="18"/>
        </w:rPr>
        <w:t>ozhovor F. Šebesty s L. Jaklem: Ladislav Jakl: Nenapadlo mě, že se touhle dobou budu bát i o svobodu slova. Institut Václava Klause</w:t>
      </w:r>
      <w:r>
        <w:rPr>
          <w:i/>
          <w:iCs/>
          <w:sz w:val="18"/>
          <w:szCs w:val="18"/>
        </w:rPr>
        <w:t xml:space="preserve"> Newsletter</w:t>
      </w:r>
      <w:r>
        <w:rPr>
          <w:sz w:val="18"/>
          <w:szCs w:val="18"/>
        </w:rPr>
        <w:t xml:space="preserve"> červenec/srpen 2019, s. 5).  </w:t>
      </w:r>
    </w:p>
  </w:footnote>
  <w:footnote w:id="26">
    <w:p w:rsidR="00E33DB7" w:rsidRDefault="006C2538">
      <w:pPr>
        <w:pStyle w:val="Textpoznpodarou"/>
      </w:pPr>
      <w:r>
        <w:rPr>
          <w:rStyle w:val="Znakypropoznmkupodarou"/>
        </w:rPr>
        <w:footnoteRef/>
      </w:r>
      <w:r>
        <w:rPr>
          <w:sz w:val="18"/>
          <w:szCs w:val="18"/>
        </w:rPr>
        <w:t xml:space="preserve"> Např. v </w:t>
      </w:r>
      <w:r>
        <w:rPr>
          <w:i/>
          <w:sz w:val="18"/>
          <w:szCs w:val="18"/>
        </w:rPr>
        <w:t>Myčku</w:t>
      </w:r>
      <w:r>
        <w:rPr>
          <w:sz w:val="18"/>
          <w:szCs w:val="18"/>
        </w:rPr>
        <w:t xml:space="preserve"> (</w:t>
      </w:r>
      <w:r>
        <w:rPr>
          <w:i/>
          <w:sz w:val="18"/>
          <w:szCs w:val="18"/>
        </w:rPr>
        <w:t>My z Čech, Moravy, Slezska a Slovenska …,</w:t>
      </w:r>
      <w:r>
        <w:rPr>
          <w:sz w:val="18"/>
          <w:szCs w:val="18"/>
        </w:rPr>
        <w:t xml:space="preserve"> č. 12/2018, s. 22-23. IS</w:t>
      </w:r>
      <w:r>
        <w:rPr>
          <w:sz w:val="18"/>
          <w:szCs w:val="18"/>
        </w:rPr>
        <w:t xml:space="preserve">BN  </w:t>
      </w:r>
      <w:r>
        <w:rPr>
          <w:rStyle w:val="st"/>
          <w:sz w:val="18"/>
          <w:szCs w:val="18"/>
        </w:rPr>
        <w:t>2570-8309</w:t>
      </w:r>
      <w:r>
        <w:rPr>
          <w:sz w:val="18"/>
          <w:szCs w:val="18"/>
        </w:rPr>
        <w:t xml:space="preserve">). Vedle již zavedeného </w:t>
      </w:r>
      <w:r>
        <w:rPr>
          <w:i/>
          <w:iCs/>
          <w:sz w:val="18"/>
          <w:szCs w:val="18"/>
        </w:rPr>
        <w:t>Myčka</w:t>
      </w:r>
      <w:r>
        <w:rPr>
          <w:sz w:val="18"/>
          <w:szCs w:val="18"/>
        </w:rPr>
        <w:t xml:space="preserve"> lze obrozencům, vlastencům a patriotům z pravice i levice doporučit časopis </w:t>
      </w:r>
      <w:r>
        <w:rPr>
          <w:i/>
          <w:iCs/>
          <w:sz w:val="18"/>
          <w:szCs w:val="18"/>
        </w:rPr>
        <w:t>neKOREKTNÍ</w:t>
      </w:r>
      <w:r>
        <w:rPr>
          <w:sz w:val="18"/>
          <w:szCs w:val="18"/>
        </w:rPr>
        <w:t xml:space="preserve">.   </w:t>
      </w:r>
    </w:p>
  </w:footnote>
  <w:footnote w:id="27">
    <w:p w:rsidR="00E33DB7" w:rsidRDefault="006C2538">
      <w:pPr>
        <w:widowControl w:val="0"/>
      </w:pPr>
      <w:r>
        <w:rPr>
          <w:rStyle w:val="Znakypropoznmkupodarou"/>
        </w:rPr>
        <w:footnoteRef/>
      </w:r>
      <w:r>
        <w:rPr>
          <w:rFonts w:ascii="Times New Roman" w:hAnsi="Times New Roman" w:cs="Times New Roman"/>
          <w:sz w:val="18"/>
          <w:szCs w:val="18"/>
        </w:rPr>
        <w:t xml:space="preserve"> Národnímu pokladu v podobě českého piva a české hospodské kultury se věnoval i </w:t>
      </w:r>
      <w:r>
        <w:rPr>
          <w:rFonts w:ascii="Times New Roman" w:hAnsi="Times New Roman" w:cs="Times New Roman"/>
          <w:i/>
          <w:iCs/>
          <w:sz w:val="18"/>
          <w:szCs w:val="18"/>
        </w:rPr>
        <w:t>Marathon</w:t>
      </w:r>
      <w:r>
        <w:rPr>
          <w:rFonts w:ascii="Times New Roman" w:hAnsi="Times New Roman" w:cs="Times New Roman"/>
          <w:sz w:val="18"/>
          <w:szCs w:val="18"/>
        </w:rPr>
        <w:t xml:space="preserve"> (např. č. 4/2017, č. 2/2018). Srov. text Nenechme si vzít české pivo a českou hospodu, nabídnutý autorem anotace čtvrtletníku Výboru národní kultury </w:t>
      </w:r>
      <w:r>
        <w:rPr>
          <w:rFonts w:ascii="Times New Roman" w:hAnsi="Times New Roman" w:cs="Times New Roman"/>
          <w:i/>
          <w:iCs/>
          <w:sz w:val="18"/>
          <w:szCs w:val="18"/>
        </w:rPr>
        <w:t>Lípa</w:t>
      </w:r>
      <w:r>
        <w:rPr>
          <w:rFonts w:ascii="Times New Roman" w:hAnsi="Times New Roman" w:cs="Times New Roman"/>
          <w:sz w:val="18"/>
          <w:szCs w:val="18"/>
        </w:rPr>
        <w:t xml:space="preserve"> (ročník 24, ISSN 1210-7476): </w:t>
      </w:r>
      <w:r>
        <w:rPr>
          <w:rFonts w:ascii="Times New Roman" w:hAnsi="Times New Roman" w:cs="Times New Roman"/>
          <w:bCs/>
          <w:i/>
          <w:sz w:val="18"/>
          <w:szCs w:val="18"/>
        </w:rPr>
        <w:t>„České pivo píti, českou děvu míti. Hoj, radosti takové mají jenom Čecho</w:t>
      </w:r>
      <w:r>
        <w:rPr>
          <w:rFonts w:ascii="Times New Roman" w:hAnsi="Times New Roman" w:cs="Times New Roman"/>
          <w:bCs/>
          <w:i/>
          <w:sz w:val="18"/>
          <w:szCs w:val="18"/>
        </w:rPr>
        <w:t xml:space="preserve">vé!“. </w:t>
      </w:r>
      <w:r>
        <w:rPr>
          <w:rFonts w:ascii="Times New Roman" w:hAnsi="Times New Roman" w:cs="Times New Roman"/>
          <w:bCs/>
          <w:iCs/>
          <w:sz w:val="18"/>
          <w:szCs w:val="18"/>
        </w:rPr>
        <w:t>Vlastenecko-obrozenecký popěvek z předminulého století dnes dramaticky nabývá na aktuálnosti.</w:t>
      </w:r>
      <w:r>
        <w:rPr>
          <w:rStyle w:val="FootnoteCharacters"/>
          <w:rFonts w:ascii="Times New Roman" w:hAnsi="Times New Roman" w:cs="Times New Roman"/>
          <w:bCs/>
          <w:sz w:val="18"/>
          <w:szCs w:val="18"/>
        </w:rPr>
        <w:t xml:space="preserve"> </w:t>
      </w:r>
      <w:r>
        <w:rPr>
          <w:rFonts w:ascii="Times New Roman" w:hAnsi="Times New Roman" w:cs="Times New Roman"/>
          <w:sz w:val="18"/>
          <w:szCs w:val="18"/>
        </w:rPr>
        <w:t>Pivo – především český ležák – je přece naším bytostně národním nápojem. Pivo je mokem navýsost společenským. A nápojem levicovým. Naší typickou institucí a</w:t>
      </w:r>
      <w:r>
        <w:rPr>
          <w:rFonts w:ascii="Times New Roman" w:hAnsi="Times New Roman" w:cs="Times New Roman"/>
          <w:sz w:val="18"/>
          <w:szCs w:val="18"/>
        </w:rPr>
        <w:t xml:space="preserve"> nenahraditelným sociálním tmelem je tradiční česká (i moravská) hospoda, pivnice, výčep či putyka. Naše hospoda je místem pro život, pro setkávání a stýkání se normálních lidí. Což liberál-fašistům náramně vadí, a proto se to snaží pokrokářsky zlikvidovat</w:t>
      </w:r>
      <w:r>
        <w:rPr>
          <w:rFonts w:ascii="Times New Roman" w:hAnsi="Times New Roman" w:cs="Times New Roman"/>
          <w:sz w:val="18"/>
          <w:szCs w:val="18"/>
        </w:rPr>
        <w:t>. Dehonestovat, pošlapat, umlčet, zničit. Globální konfrontace mezi zdegenerovaným liberalismem a normálními lidmi nabývá i podoby střetu dvou rozdílných světů. Samozvanými mesiáši tzv. Dobra, tzv. lidských práv a globálního pseudopokroku, obrazně ztělesně</w:t>
      </w:r>
      <w:r>
        <w:rPr>
          <w:rFonts w:ascii="Times New Roman" w:hAnsi="Times New Roman" w:cs="Times New Roman"/>
          <w:sz w:val="18"/>
          <w:szCs w:val="18"/>
        </w:rPr>
        <w:t xml:space="preserve">nými liberální velkoměstskou Kavárnou. Která agresivně destruuje svět normálních lidí, včetně konzervativní inteligence, představovaný tradicionalistickou venkovskou Hospodou. Pyšná Kavárna dělení na </w:t>
      </w:r>
      <w:r>
        <w:rPr>
          <w:rFonts w:ascii="Times New Roman" w:hAnsi="Times New Roman" w:cs="Times New Roman"/>
          <w:i/>
          <w:sz w:val="18"/>
          <w:szCs w:val="18"/>
        </w:rPr>
        <w:t>„kosmopolitní kavárnu“</w:t>
      </w:r>
      <w:r>
        <w:rPr>
          <w:rFonts w:ascii="Times New Roman" w:hAnsi="Times New Roman" w:cs="Times New Roman"/>
          <w:sz w:val="18"/>
          <w:szCs w:val="18"/>
        </w:rPr>
        <w:t xml:space="preserve"> a „</w:t>
      </w:r>
      <w:r>
        <w:rPr>
          <w:rFonts w:ascii="Times New Roman" w:hAnsi="Times New Roman" w:cs="Times New Roman"/>
          <w:i/>
          <w:sz w:val="18"/>
          <w:szCs w:val="18"/>
        </w:rPr>
        <w:t>českou hospodu“</w:t>
      </w:r>
      <w:r>
        <w:rPr>
          <w:rFonts w:ascii="Times New Roman" w:hAnsi="Times New Roman" w:cs="Times New Roman"/>
          <w:sz w:val="18"/>
          <w:szCs w:val="18"/>
        </w:rPr>
        <w:t xml:space="preserve"> ale odmítá. To</w:t>
      </w:r>
      <w:r>
        <w:rPr>
          <w:rFonts w:ascii="Times New Roman" w:hAnsi="Times New Roman" w:cs="Times New Roman"/>
          <w:sz w:val="18"/>
          <w:szCs w:val="18"/>
        </w:rPr>
        <w:t xml:space="preserve">to prý vymysleli </w:t>
      </w:r>
      <w:r>
        <w:rPr>
          <w:rFonts w:ascii="Times New Roman" w:hAnsi="Times New Roman" w:cs="Times New Roman"/>
          <w:i/>
          <w:sz w:val="18"/>
          <w:szCs w:val="18"/>
        </w:rPr>
        <w:t xml:space="preserve">„podivné think tanky“ </w:t>
      </w:r>
      <w:r>
        <w:rPr>
          <w:rFonts w:ascii="Times New Roman" w:hAnsi="Times New Roman" w:cs="Times New Roman"/>
          <w:sz w:val="18"/>
          <w:szCs w:val="18"/>
        </w:rPr>
        <w:t xml:space="preserve">(asi putinovské). Švejkovský Prague Pub si má sluníčkářsky podat ruku s kafkovským světem Prague Café. Uznat jeho nadřazenost a vzývat zvrácené pahodnoty tzv. lepšolidí. Mediální klišé </w:t>
      </w:r>
      <w:r>
        <w:rPr>
          <w:rFonts w:ascii="Times New Roman" w:hAnsi="Times New Roman" w:cs="Times New Roman"/>
          <w:i/>
          <w:sz w:val="18"/>
          <w:szCs w:val="18"/>
        </w:rPr>
        <w:t>„vzdělaná kavárna“</w:t>
      </w:r>
      <w:r>
        <w:rPr>
          <w:rFonts w:ascii="Times New Roman" w:hAnsi="Times New Roman" w:cs="Times New Roman"/>
          <w:sz w:val="18"/>
          <w:szCs w:val="18"/>
        </w:rPr>
        <w:t xml:space="preserve"> vs. </w:t>
      </w:r>
      <w:r>
        <w:rPr>
          <w:rFonts w:ascii="Times New Roman" w:hAnsi="Times New Roman" w:cs="Times New Roman"/>
          <w:i/>
          <w:sz w:val="18"/>
          <w:szCs w:val="18"/>
        </w:rPr>
        <w:t>„buranská</w:t>
      </w:r>
      <w:r>
        <w:rPr>
          <w:rFonts w:ascii="Times New Roman" w:hAnsi="Times New Roman" w:cs="Times New Roman"/>
          <w:i/>
          <w:sz w:val="18"/>
          <w:szCs w:val="18"/>
        </w:rPr>
        <w:t>-národovecká hospoda“</w:t>
      </w:r>
      <w:r>
        <w:rPr>
          <w:rFonts w:ascii="Times New Roman" w:hAnsi="Times New Roman" w:cs="Times New Roman"/>
          <w:sz w:val="18"/>
          <w:szCs w:val="18"/>
        </w:rPr>
        <w:t xml:space="preserve"> jsou však důkazem, že toto rozdělení reálně existuje. Kavárně vadí, že se normální chlapi a normální ženské konečně probouzejí i ozývají. Elitářská Kavárna, ovládající média a reprezentující kosmopolitní vrchnost i politický kýč, z vý</w:t>
      </w:r>
      <w:r>
        <w:rPr>
          <w:rFonts w:ascii="Times New Roman" w:hAnsi="Times New Roman" w:cs="Times New Roman"/>
          <w:sz w:val="18"/>
          <w:szCs w:val="18"/>
        </w:rPr>
        <w:t xml:space="preserve">šin údajné intelektuální převahy povýšeně nahlíží na Hospodu. Postižena komplexem rádobysvětovosti pivo nálepkuje coby symbol průměrnosti, zápecnického provincionalismu a zaostalosti MČČ (malého českého člověka). Kavárníci povinně plivají taktéž na českou </w:t>
      </w:r>
      <w:r>
        <w:rPr>
          <w:rFonts w:ascii="Times New Roman" w:hAnsi="Times New Roman" w:cs="Times New Roman"/>
          <w:sz w:val="18"/>
          <w:szCs w:val="18"/>
        </w:rPr>
        <w:t>hospodskou kulturu. Pohrdají i naší tradiční gastronomií. Oni ostatně pohrdají úplně vším naším, našimi kořeny, kulturou, jazykem, vlastí, národem, tradicemi i skutečnými autoritami. Dříve našinci na své pivo i hospody bývali jaksepatří hrdí. Oprávněně. Če</w:t>
      </w:r>
      <w:r>
        <w:rPr>
          <w:rFonts w:ascii="Times New Roman" w:hAnsi="Times New Roman" w:cs="Times New Roman"/>
          <w:sz w:val="18"/>
          <w:szCs w:val="18"/>
        </w:rPr>
        <w:t xml:space="preserve">ské hospody žily, kvetly a byly úžasným fenoménem kulturním, vlasteneckými středisky i centry politické a národní agitace. I symbolem zdravě českého plebejství. Tradiční česká hospoda nám dnes umírá před očima. Hostů ubývá, věrní štamgasti a slavné stolní </w:t>
      </w:r>
      <w:r>
        <w:rPr>
          <w:rFonts w:ascii="Times New Roman" w:hAnsi="Times New Roman" w:cs="Times New Roman"/>
          <w:sz w:val="18"/>
          <w:szCs w:val="18"/>
        </w:rPr>
        <w:t xml:space="preserve">společnosti odcházejí, zmizel kulečník, mariášníci, kytary, harmoniky, zpěv. Pseudozábavu obstarávají odcizené obrazovky. Místo družného hovoru digitální dementi nábožně zírající do mobilů. Lidé houfně přestávají chodit na pivo a pokrokáři tomu hystericky </w:t>
      </w:r>
      <w:r>
        <w:rPr>
          <w:rFonts w:ascii="Times New Roman" w:hAnsi="Times New Roman" w:cs="Times New Roman"/>
          <w:sz w:val="18"/>
          <w:szCs w:val="18"/>
        </w:rPr>
        <w:t>tleskají. V hospodách se odjakživa kritizovalo a vždycky nadávalo na poměry. A tak cíleně činí vše, aby hospodám a tradiční pivní kultuře zasadili další kruté rány. K umírání českého hospodského života – vedle proměn životního stylu a stárnutí pravidelných</w:t>
      </w:r>
      <w:r>
        <w:rPr>
          <w:rFonts w:ascii="Times New Roman" w:hAnsi="Times New Roman" w:cs="Times New Roman"/>
          <w:sz w:val="18"/>
          <w:szCs w:val="18"/>
        </w:rPr>
        <w:t xml:space="preserve"> pivařů – výrazně přispívají sílící regulace a zákazy. Prohlubují se rozdíly v pití piva baleného a sudového, v neprospěch čepovaného. Přesun pití piva z hospody do soukromí přitom kosmopolitním elitám plně vyhovuje. Kriticky debatující a samostatně přemýš</w:t>
      </w:r>
      <w:r>
        <w:rPr>
          <w:rFonts w:ascii="Times New Roman" w:hAnsi="Times New Roman" w:cs="Times New Roman"/>
          <w:sz w:val="18"/>
          <w:szCs w:val="18"/>
        </w:rPr>
        <w:t xml:space="preserve">lející normální lidé, kteří se pravidelně setkávají, hovoří spolu z očí do očí a tímto spolu i žijí, nejsou v jejich zájmu. Namísto </w:t>
      </w:r>
      <w:r>
        <w:rPr>
          <w:rFonts w:ascii="Times New Roman" w:hAnsi="Times New Roman" w:cs="Times New Roman"/>
          <w:i/>
          <w:iCs/>
          <w:sz w:val="18"/>
          <w:szCs w:val="18"/>
        </w:rPr>
        <w:t>„face to face“</w:t>
      </w:r>
      <w:r>
        <w:rPr>
          <w:rFonts w:ascii="Times New Roman" w:hAnsi="Times New Roman" w:cs="Times New Roman"/>
          <w:sz w:val="18"/>
          <w:szCs w:val="18"/>
        </w:rPr>
        <w:t xml:space="preserve"> si máme vystačit s Facebookem. Aktivističtí maniaci, pod vznešenými fanglemi, slogany a hesly, zuřivě bojují </w:t>
      </w:r>
      <w:r>
        <w:rPr>
          <w:rFonts w:ascii="Times New Roman" w:hAnsi="Times New Roman" w:cs="Times New Roman"/>
          <w:sz w:val="18"/>
          <w:szCs w:val="18"/>
        </w:rPr>
        <w:t>proti tomu, co oni nemají rádi. Jejich morální imperialismus jim nalhává, že jsou předurčeni spasit lidstvo. Hodlají vymýtit hotovostní peníze, střelné zbraně, kouření tabáku i pivo, v čele s čepovaným. Protikuřáckou hysterií to začíná. Brzy dojde na alkoh</w:t>
      </w:r>
      <w:r>
        <w:rPr>
          <w:rFonts w:ascii="Times New Roman" w:hAnsi="Times New Roman" w:cs="Times New Roman"/>
          <w:sz w:val="18"/>
          <w:szCs w:val="18"/>
        </w:rPr>
        <w:t xml:space="preserve">ol a maso. Co si ještě necháme vzít? Na místě je boj za zřízení státního Fondu na podporu a zachování regionální pivní kultury. Příkladem budiž Belgie, které se podařilo pivní kulturu (spojenou s pivem lahvovým) zapsat na seznam UNESCO. Naše pivní kultura </w:t>
      </w:r>
      <w:r>
        <w:rPr>
          <w:rFonts w:ascii="Times New Roman" w:hAnsi="Times New Roman" w:cs="Times New Roman"/>
          <w:sz w:val="18"/>
          <w:szCs w:val="18"/>
        </w:rPr>
        <w:t xml:space="preserve">je zase neodmyslitelně spojená s pivem čepovaným. Záchrana národní gastronomie, včetně českého piva a hospod s naší kulturou je nedílnou součástí národního obrození 2.0. Liberálnímu zlu se nesmí pořád jen ustrašeně ustupovat. Pravda a zdravý rozum zvítězí </w:t>
      </w:r>
      <w:r>
        <w:rPr>
          <w:rFonts w:ascii="Times New Roman" w:hAnsi="Times New Roman" w:cs="Times New Roman"/>
          <w:sz w:val="18"/>
          <w:szCs w:val="18"/>
        </w:rPr>
        <w:t xml:space="preserve">nad pokrokářskou lží a nenávistí ke všemu normálnímu! </w:t>
      </w:r>
    </w:p>
  </w:footnote>
  <w:footnote w:id="28">
    <w:p w:rsidR="00E33DB7" w:rsidRDefault="006C2538">
      <w:pPr>
        <w:pStyle w:val="Textpoznpodarou"/>
      </w:pPr>
      <w:r>
        <w:rPr>
          <w:rStyle w:val="Znakypropoznmkupodarou"/>
        </w:rPr>
        <w:footnoteRef/>
      </w:r>
      <w:r>
        <w:rPr>
          <w:sz w:val="18"/>
          <w:szCs w:val="18"/>
        </w:rPr>
        <w:t xml:space="preserve"> Původně měla být anotace koncipována pro </w:t>
      </w:r>
      <w:r>
        <w:rPr>
          <w:i/>
          <w:iCs/>
          <w:sz w:val="18"/>
          <w:szCs w:val="18"/>
        </w:rPr>
        <w:t xml:space="preserve">Haló noviny. </w:t>
      </w:r>
      <w:r>
        <w:rPr>
          <w:sz w:val="18"/>
          <w:szCs w:val="18"/>
        </w:rPr>
        <w:t>Což by ovšem bylo</w:t>
      </w:r>
      <w:r>
        <w:rPr>
          <w:i/>
          <w:iCs/>
          <w:sz w:val="18"/>
          <w:szCs w:val="18"/>
        </w:rPr>
        <w:t xml:space="preserve"> </w:t>
      </w:r>
      <w:r>
        <w:rPr>
          <w:sz w:val="18"/>
          <w:szCs w:val="18"/>
        </w:rPr>
        <w:t>zbytečnou marnivostí i marností. Nejsou v nich totiž – již tradičně – publikovány ani daleko méně provokativní texty autora ano</w:t>
      </w:r>
      <w:r>
        <w:rPr>
          <w:sz w:val="18"/>
          <w:szCs w:val="18"/>
        </w:rPr>
        <w:t xml:space="preserve">tace. Nejde přitom o ufňukané vzdychání. Jde o konstatování faktu. Přesněji o jakýsi folklór, kterým se autor vlastně už i baví. </w:t>
      </w:r>
    </w:p>
  </w:footnote>
  <w:footnote w:id="29">
    <w:p w:rsidR="00E33DB7" w:rsidRDefault="006C2538">
      <w:pPr>
        <w:pStyle w:val="Textpoznpodarou"/>
      </w:pPr>
      <w:r>
        <w:rPr>
          <w:rStyle w:val="Znakypropoznmkupodarou"/>
        </w:rPr>
        <w:footnoteRef/>
      </w:r>
      <w:r>
        <w:rPr>
          <w:sz w:val="18"/>
          <w:szCs w:val="18"/>
        </w:rPr>
        <w:t xml:space="preserve"> M. Jakeš k tomu dodává: </w:t>
      </w:r>
      <w:r>
        <w:rPr>
          <w:i/>
          <w:iCs/>
          <w:sz w:val="18"/>
          <w:szCs w:val="18"/>
        </w:rPr>
        <w:t xml:space="preserve">„Když jsi o něčem přesvědčen, nemusíš mít k tomu legitimaci. Já přesvědčený byl, jsem a budu až do </w:t>
      </w:r>
      <w:r>
        <w:rPr>
          <w:i/>
          <w:iCs/>
          <w:sz w:val="18"/>
          <w:szCs w:val="18"/>
        </w:rPr>
        <w:t>konce svého života“</w:t>
      </w:r>
      <w:r>
        <w:rPr>
          <w:sz w:val="18"/>
          <w:szCs w:val="18"/>
        </w:rPr>
        <w:t xml:space="preserve"> (s. 209 anot. publ.).  </w:t>
      </w:r>
    </w:p>
  </w:footnote>
  <w:footnote w:id="30">
    <w:p w:rsidR="00E33DB7" w:rsidRDefault="006C2538">
      <w:pPr>
        <w:pStyle w:val="Textpoznpodarou"/>
      </w:pPr>
      <w:r>
        <w:rPr>
          <w:rStyle w:val="Znakypropoznmkupodarou"/>
        </w:rPr>
        <w:footnoteRef/>
      </w:r>
      <w:r>
        <w:rPr>
          <w:sz w:val="18"/>
          <w:szCs w:val="18"/>
        </w:rPr>
        <w:t xml:space="preserve"> Co po roce 1989 dokázali všichni ti, kteří dokola opakovali, jak by byli slavní, kdyby nebylo bolševika? Co prý všechno měli připravené po šuplících a zlý bolševik jim to zakazoval a nedovolil. Po roce 1989 se </w:t>
      </w:r>
      <w:r>
        <w:rPr>
          <w:sz w:val="18"/>
          <w:szCs w:val="18"/>
        </w:rPr>
        <w:t xml:space="preserve">ukázalo, že </w:t>
      </w:r>
      <w:r>
        <w:rPr>
          <w:i/>
          <w:iCs/>
          <w:sz w:val="18"/>
          <w:szCs w:val="18"/>
        </w:rPr>
        <w:t>„šuplíky byly prázdné“.</w:t>
      </w:r>
      <w:r>
        <w:rPr>
          <w:sz w:val="18"/>
          <w:szCs w:val="18"/>
        </w:rPr>
        <w:t xml:space="preserve"> V 80. letech autor těchto řádků navštívil, a to bez přehánění, stovky koncertů hlavně kapel </w:t>
      </w:r>
      <w:r>
        <w:rPr>
          <w:i/>
          <w:iCs/>
          <w:sz w:val="18"/>
          <w:szCs w:val="18"/>
        </w:rPr>
        <w:t>„nové vlny se starým obsahem“</w:t>
      </w:r>
      <w:r>
        <w:rPr>
          <w:sz w:val="18"/>
          <w:szCs w:val="18"/>
        </w:rPr>
        <w:t xml:space="preserve"> a její protagonisty moc dobře poznal. Žádnými iluzemi tak opravdu netrpí.  </w:t>
      </w:r>
    </w:p>
  </w:footnote>
  <w:footnote w:id="31">
    <w:p w:rsidR="00E33DB7" w:rsidRDefault="006C2538">
      <w:pPr>
        <w:pStyle w:val="Textpoznpodarou"/>
      </w:pPr>
      <w:r>
        <w:rPr>
          <w:rStyle w:val="Znakypropoznmkupodarou"/>
        </w:rPr>
        <w:footnoteRef/>
      </w:r>
      <w:r>
        <w:rPr>
          <w:sz w:val="18"/>
          <w:szCs w:val="18"/>
        </w:rPr>
        <w:t xml:space="preserve"> </w:t>
      </w:r>
      <w:r>
        <w:rPr>
          <w:i/>
          <w:iCs/>
          <w:sz w:val="18"/>
          <w:szCs w:val="18"/>
        </w:rPr>
        <w:t>„… vhodně by doplnil</w:t>
      </w:r>
      <w:r>
        <w:rPr>
          <w:i/>
          <w:iCs/>
          <w:sz w:val="18"/>
          <w:szCs w:val="18"/>
        </w:rPr>
        <w:t>a výpovědi těch, kteří byli komunismem postiženi (a přežili), nebo kteří prožívali později „reálný socialismus“ v jeho nikoli černobílé každodennosti</w:t>
      </w:r>
      <w:r>
        <w:rPr>
          <w:sz w:val="18"/>
          <w:szCs w:val="18"/>
        </w:rPr>
        <w:t>“ (s. 6 anot. publ.). Ano, realita opravdu černobílá nebyla. Nepouštějme se zde do úvah o zločinech komunis</w:t>
      </w:r>
      <w:r>
        <w:rPr>
          <w:sz w:val="18"/>
          <w:szCs w:val="18"/>
        </w:rPr>
        <w:t>mu (a na straně druhé zločinech kapitalismu). Nicméně nezapomínejme na zdravý rozum a mějme na paměti, že informace je potřeba si vždy adekvátně ověřovat. Což udělal i historik ÚSTRK a zjistil, že jistá paní, která léta objíždí nejen školy po celé zemi, po</w:t>
      </w:r>
      <w:r>
        <w:rPr>
          <w:sz w:val="18"/>
          <w:szCs w:val="18"/>
        </w:rPr>
        <w:t xml:space="preserve">sluchače ohlupuje a těžce emočně vydírá. Dramatická líčení ohavných a krutých úděsností páchaných v sovětském gulagu, kterých měla být obětí a svědkem, si nejenomže náležitě přibarvila, ale s velikou pravděpodobností i úplně vymyslela.  </w:t>
      </w:r>
    </w:p>
  </w:footnote>
  <w:footnote w:id="32">
    <w:p w:rsidR="00E33DB7" w:rsidRDefault="006C2538">
      <w:pPr>
        <w:pStyle w:val="Textpoznpodarou"/>
      </w:pPr>
      <w:r>
        <w:rPr>
          <w:rStyle w:val="Znakypropoznmkupodarou"/>
        </w:rPr>
        <w:footnoteRef/>
      </w:r>
      <w:r>
        <w:rPr>
          <w:sz w:val="18"/>
          <w:szCs w:val="18"/>
        </w:rPr>
        <w:t xml:space="preserve"> Podle P. Hájka t</w:t>
      </w:r>
      <w:r>
        <w:rPr>
          <w:sz w:val="18"/>
          <w:szCs w:val="18"/>
        </w:rPr>
        <w:t xml:space="preserve">aké proto, že M. Jakeš </w:t>
      </w:r>
      <w:r>
        <w:rPr>
          <w:i/>
          <w:iCs/>
          <w:sz w:val="18"/>
          <w:szCs w:val="18"/>
        </w:rPr>
        <w:t>„jakoby stále zůstává generálním tajemníkem, přestože jeho strana už fakticky neexistuje – a její nástupkyně (KSČM) jej neakceptuje“</w:t>
      </w:r>
      <w:r>
        <w:rPr>
          <w:sz w:val="18"/>
          <w:szCs w:val="18"/>
        </w:rPr>
        <w:t xml:space="preserve"> (s. 6 anot. publ.). Podle Hájkova hodnocení M. Jakeš svou roli jakoby hraje pořád stále dál, </w:t>
      </w:r>
      <w:r>
        <w:rPr>
          <w:i/>
          <w:iCs/>
          <w:sz w:val="18"/>
          <w:szCs w:val="18"/>
        </w:rPr>
        <w:t>„jakoby</w:t>
      </w:r>
      <w:r>
        <w:rPr>
          <w:i/>
          <w:iCs/>
          <w:sz w:val="18"/>
          <w:szCs w:val="18"/>
        </w:rPr>
        <w:t xml:space="preserve"> … kamera dál snímala, ačkoli natáčení dávno skončilo“</w:t>
      </w:r>
      <w:r>
        <w:rPr>
          <w:sz w:val="18"/>
          <w:szCs w:val="18"/>
        </w:rPr>
        <w:t xml:space="preserve"> (tamtéž). Ono však nemusí jít o žádnou roli, nýbrž o to, že takový M. Jakeš prostě byl, je i zůstane</w:t>
      </w:r>
      <w:r>
        <w:rPr>
          <w:i/>
          <w:iCs/>
          <w:sz w:val="18"/>
          <w:szCs w:val="18"/>
        </w:rPr>
        <w:t>. „Miloš Jakeš … volí výrazy opatrně, jako by stále měly sílu z dob, kdy stál na samotném vrcholu pyr</w:t>
      </w:r>
      <w:r>
        <w:rPr>
          <w:i/>
          <w:iCs/>
          <w:sz w:val="18"/>
          <w:szCs w:val="18"/>
        </w:rPr>
        <w:t>amidy – bez ohledu na to, že se právě již počínala hroutit. Nikoho neskandalizuje, nepomlouvá, nanejvýš přitaká na „přihrávku“. Neumí nebýt „státník“, ačkoli to od něj již nikdo nepožaduje. O to cennější jeho výpověď je …“</w:t>
      </w:r>
      <w:r>
        <w:rPr>
          <w:sz w:val="18"/>
          <w:szCs w:val="18"/>
        </w:rPr>
        <w:t xml:space="preserve"> (s. 7 anot. publ.). </w:t>
      </w:r>
    </w:p>
  </w:footnote>
  <w:footnote w:id="33">
    <w:p w:rsidR="00E33DB7" w:rsidRDefault="006C2538">
      <w:pPr>
        <w:pStyle w:val="Textpoznpodarou"/>
      </w:pPr>
      <w:r>
        <w:rPr>
          <w:rStyle w:val="Znakypropoznmkupodarou"/>
        </w:rPr>
        <w:footnoteRef/>
      </w:r>
      <w:r>
        <w:rPr>
          <w:sz w:val="18"/>
          <w:szCs w:val="18"/>
        </w:rPr>
        <w:t xml:space="preserve"> Ani se k t</w:t>
      </w:r>
      <w:r>
        <w:rPr>
          <w:sz w:val="18"/>
          <w:szCs w:val="18"/>
        </w:rPr>
        <w:t xml:space="preserve">omu nikdy nedá vyprovokovat. Namátkou např. o G. Husákovi přiznává, že hodně kouřil. Ovšem na otázku, že si </w:t>
      </w:r>
      <w:r>
        <w:rPr>
          <w:i/>
          <w:iCs/>
          <w:sz w:val="18"/>
          <w:szCs w:val="18"/>
        </w:rPr>
        <w:t>„prý také rád přihnul“</w:t>
      </w:r>
      <w:r>
        <w:rPr>
          <w:sz w:val="18"/>
          <w:szCs w:val="18"/>
        </w:rPr>
        <w:t xml:space="preserve"> odpovídá, že </w:t>
      </w:r>
      <w:r>
        <w:rPr>
          <w:i/>
          <w:iCs/>
          <w:sz w:val="18"/>
          <w:szCs w:val="18"/>
        </w:rPr>
        <w:t>„ho pod vlivem alkoholu nikdy neviděl“</w:t>
      </w:r>
      <w:r>
        <w:rPr>
          <w:sz w:val="18"/>
          <w:szCs w:val="18"/>
        </w:rPr>
        <w:t xml:space="preserve"> (s. 151 anot. publ.). </w:t>
      </w:r>
    </w:p>
  </w:footnote>
  <w:footnote w:id="34">
    <w:p w:rsidR="00E33DB7" w:rsidRDefault="006C2538">
      <w:pPr>
        <w:pStyle w:val="Textpoznpodarou"/>
      </w:pPr>
      <w:r>
        <w:rPr>
          <w:rStyle w:val="Znakypropoznmkupodarou"/>
        </w:rPr>
        <w:footnoteRef/>
      </w:r>
      <w:r>
        <w:rPr>
          <w:sz w:val="18"/>
          <w:szCs w:val="18"/>
        </w:rPr>
        <w:t xml:space="preserve"> </w:t>
      </w:r>
      <w:r>
        <w:rPr>
          <w:sz w:val="18"/>
          <w:szCs w:val="18"/>
        </w:rPr>
        <w:t xml:space="preserve">Srov. s. 37 anot. publ. Nebrání se však ani politickým anekdotám (Proč nemůže v USA vypuknout barevná revoluce? Protože Američané v USA nemají svoji ambasádu – s. 221 anot. publ.) a akceptuje i mnohé o sobě.   </w:t>
      </w:r>
    </w:p>
  </w:footnote>
  <w:footnote w:id="35">
    <w:p w:rsidR="00E33DB7" w:rsidRDefault="006C2538">
      <w:pPr>
        <w:pStyle w:val="Textpoznpodarou"/>
      </w:pPr>
      <w:r>
        <w:rPr>
          <w:rStyle w:val="Znakypropoznmkupodarou"/>
        </w:rPr>
        <w:footnoteRef/>
      </w:r>
      <w:r>
        <w:rPr>
          <w:sz w:val="18"/>
          <w:szCs w:val="18"/>
        </w:rPr>
        <w:t xml:space="preserve"> Srov. s. 36 anot. publ.</w:t>
      </w:r>
    </w:p>
  </w:footnote>
  <w:footnote w:id="36">
    <w:p w:rsidR="00E33DB7" w:rsidRDefault="006C2538">
      <w:pPr>
        <w:pStyle w:val="Textpoznpodarou"/>
      </w:pPr>
      <w:r>
        <w:rPr>
          <w:rStyle w:val="Znakypropoznmkupodarou"/>
        </w:rPr>
        <w:footnoteRef/>
      </w:r>
      <w:r>
        <w:rPr>
          <w:sz w:val="18"/>
          <w:szCs w:val="18"/>
        </w:rPr>
        <w:t xml:space="preserve"> Srov. Polreich, M</w:t>
      </w:r>
      <w:r>
        <w:rPr>
          <w:sz w:val="18"/>
          <w:szCs w:val="18"/>
        </w:rPr>
        <w:t xml:space="preserve">.: </w:t>
      </w:r>
      <w:r>
        <w:rPr>
          <w:i/>
          <w:iCs/>
          <w:sz w:val="18"/>
          <w:szCs w:val="18"/>
        </w:rPr>
        <w:t>Zpravodajská služba: Vyšší forma diplomacie</w:t>
      </w:r>
      <w:r>
        <w:rPr>
          <w:sz w:val="18"/>
          <w:szCs w:val="18"/>
        </w:rPr>
        <w:t>. Praha: Česká citadela 2019. 232 s. ISBN   978-80-907399-7-0. Na jaře 2019 bývalý rozvědčík a diplomat M. Polreich hovoří na kolokviu věnovanému legendárnímu zpravodajci F. Moravcovi, rodáku z Čáslavi. Moravce</w:t>
      </w:r>
      <w:r>
        <w:rPr>
          <w:sz w:val="18"/>
          <w:szCs w:val="18"/>
        </w:rPr>
        <w:t xml:space="preserve"> závěrem charakterizuje jako činorodého až do samého konce života, který umírá cestou do práce. Pár hodin po vystoupení sám paradoxně tragicky umírá.   </w:t>
      </w:r>
    </w:p>
  </w:footnote>
  <w:footnote w:id="37">
    <w:p w:rsidR="00E33DB7" w:rsidRDefault="006C2538">
      <w:pPr>
        <w:pStyle w:val="Textpoznpodarou"/>
      </w:pPr>
      <w:r>
        <w:rPr>
          <w:rStyle w:val="Znakypropoznmkupodarou"/>
        </w:rPr>
        <w:footnoteRef/>
      </w:r>
      <w:r>
        <w:rPr>
          <w:sz w:val="18"/>
          <w:szCs w:val="18"/>
        </w:rPr>
        <w:t xml:space="preserve"> Ke svému </w:t>
      </w:r>
      <w:r>
        <w:rPr>
          <w:i/>
          <w:iCs/>
          <w:sz w:val="18"/>
          <w:szCs w:val="18"/>
        </w:rPr>
        <w:t>„papaláštví“</w:t>
      </w:r>
      <w:r>
        <w:rPr>
          <w:sz w:val="18"/>
          <w:szCs w:val="18"/>
        </w:rPr>
        <w:t xml:space="preserve"> a prebendám s tímto spojeným se otevřeně vyjadřuje např. na s. 154-156 anot. pu</w:t>
      </w:r>
      <w:r>
        <w:rPr>
          <w:sz w:val="18"/>
          <w:szCs w:val="18"/>
        </w:rPr>
        <w:t xml:space="preserve">bl.   </w:t>
      </w:r>
    </w:p>
  </w:footnote>
  <w:footnote w:id="38">
    <w:p w:rsidR="00E33DB7" w:rsidRDefault="006C2538">
      <w:pPr>
        <w:pStyle w:val="Textpoznpodarou"/>
      </w:pPr>
      <w:r>
        <w:rPr>
          <w:rStyle w:val="Znakypropoznmkupodarou"/>
        </w:rPr>
        <w:footnoteRef/>
      </w:r>
      <w:r>
        <w:rPr>
          <w:sz w:val="18"/>
          <w:szCs w:val="18"/>
        </w:rPr>
        <w:t xml:space="preserve"> Srov. s. 19 anot. publ., kde se hlásí k moudrosti: </w:t>
      </w:r>
      <w:r>
        <w:rPr>
          <w:i/>
          <w:iCs/>
          <w:sz w:val="18"/>
          <w:szCs w:val="18"/>
        </w:rPr>
        <w:t>„Jez do polosyta, pij do polopita a vyjdou ti naplno léta“</w:t>
      </w:r>
      <w:r>
        <w:rPr>
          <w:sz w:val="18"/>
          <w:szCs w:val="18"/>
        </w:rPr>
        <w:t xml:space="preserve">. Srov. též s. 146 anot. publ. </w:t>
      </w:r>
    </w:p>
  </w:footnote>
  <w:footnote w:id="39">
    <w:p w:rsidR="00E33DB7" w:rsidRDefault="006C2538">
      <w:pPr>
        <w:pStyle w:val="Textpoznpodarou"/>
      </w:pPr>
      <w:r>
        <w:rPr>
          <w:rStyle w:val="Znakypropoznmkupodarou"/>
        </w:rPr>
        <w:footnoteRef/>
      </w:r>
      <w:r>
        <w:rPr>
          <w:sz w:val="18"/>
          <w:szCs w:val="18"/>
        </w:rPr>
        <w:t xml:space="preserve"> Blíže viz s. 26-35 anot. publ.</w:t>
      </w:r>
    </w:p>
  </w:footnote>
  <w:footnote w:id="40">
    <w:p w:rsidR="00E33DB7" w:rsidRDefault="006C2538">
      <w:pPr>
        <w:pStyle w:val="Textpoznpodarou"/>
      </w:pPr>
      <w:r>
        <w:rPr>
          <w:rStyle w:val="Znakypropoznmkupodarou"/>
        </w:rPr>
        <w:footnoteRef/>
      </w:r>
      <w:r>
        <w:rPr>
          <w:sz w:val="18"/>
          <w:szCs w:val="18"/>
        </w:rPr>
        <w:t xml:space="preserve"> Namátkou srov. s. 49-50 anot. publ. </w:t>
      </w:r>
    </w:p>
  </w:footnote>
  <w:footnote w:id="41">
    <w:p w:rsidR="00E33DB7" w:rsidRDefault="006C2538">
      <w:pPr>
        <w:pStyle w:val="Textpoznpodarou"/>
      </w:pPr>
      <w:r>
        <w:rPr>
          <w:rStyle w:val="Znakypropoznmkupodarou"/>
        </w:rPr>
        <w:footnoteRef/>
      </w:r>
      <w:r>
        <w:rPr>
          <w:sz w:val="18"/>
          <w:szCs w:val="18"/>
        </w:rPr>
        <w:t xml:space="preserve"> Srov. s. 145 či 194 anot. publ. </w:t>
      </w:r>
      <w:r>
        <w:rPr>
          <w:sz w:val="18"/>
          <w:szCs w:val="18"/>
        </w:rPr>
        <w:t xml:space="preserve">Vzpomeňme na tomto místě již klasická slova, někdy připisovaná G. Husákovi – </w:t>
      </w:r>
      <w:r>
        <w:rPr>
          <w:i/>
          <w:iCs/>
          <w:sz w:val="18"/>
          <w:szCs w:val="18"/>
        </w:rPr>
        <w:t>„Neselhal socialismus, selhali lidé …“</w:t>
      </w:r>
      <w:r>
        <w:rPr>
          <w:sz w:val="18"/>
          <w:szCs w:val="18"/>
        </w:rPr>
        <w:t xml:space="preserve">. Připomeňme také často tradovaný Husákův autentický výrok: </w:t>
      </w:r>
      <w:r>
        <w:rPr>
          <w:i/>
          <w:iCs/>
          <w:sz w:val="18"/>
          <w:szCs w:val="18"/>
        </w:rPr>
        <w:t>„Hranice nejsou korzo, aby se tu kdekdo procházel“</w:t>
      </w:r>
      <w:r>
        <w:rPr>
          <w:sz w:val="18"/>
          <w:szCs w:val="18"/>
        </w:rPr>
        <w:t>, který v současnosti dramatick</w:t>
      </w:r>
      <w:r>
        <w:rPr>
          <w:sz w:val="18"/>
          <w:szCs w:val="18"/>
        </w:rPr>
        <w:t>y opět nabývá na aktuálnosti.</w:t>
      </w:r>
    </w:p>
  </w:footnote>
  <w:footnote w:id="42">
    <w:p w:rsidR="00E33DB7" w:rsidRDefault="006C2538">
      <w:pPr>
        <w:pStyle w:val="Textpoznpodarou"/>
      </w:pPr>
      <w:r>
        <w:rPr>
          <w:rStyle w:val="Znakypropoznmkupodarou"/>
        </w:rPr>
        <w:footnoteRef/>
      </w:r>
      <w:r>
        <w:rPr>
          <w:sz w:val="18"/>
          <w:szCs w:val="18"/>
        </w:rPr>
        <w:t xml:space="preserve"> Srov. namátkou s. 80 anot. publ.</w:t>
      </w:r>
    </w:p>
  </w:footnote>
  <w:footnote w:id="43">
    <w:p w:rsidR="00E33DB7" w:rsidRDefault="006C2538">
      <w:pPr>
        <w:pStyle w:val="Textpoznpodarou"/>
      </w:pPr>
      <w:r>
        <w:rPr>
          <w:rStyle w:val="Znakypropoznmkupodarou"/>
        </w:rPr>
        <w:footnoteRef/>
      </w:r>
      <w:r>
        <w:rPr>
          <w:sz w:val="18"/>
          <w:szCs w:val="18"/>
        </w:rPr>
        <w:t xml:space="preserve"> Srov. s. 58-64 anot. publ.</w:t>
      </w:r>
    </w:p>
  </w:footnote>
  <w:footnote w:id="44">
    <w:p w:rsidR="00E33DB7" w:rsidRDefault="006C2538">
      <w:pPr>
        <w:pStyle w:val="Textpoznpodarou"/>
      </w:pPr>
      <w:r>
        <w:rPr>
          <w:rStyle w:val="Znakypropoznmkupodarou"/>
        </w:rPr>
        <w:footnoteRef/>
      </w:r>
      <w:r>
        <w:rPr>
          <w:sz w:val="18"/>
          <w:szCs w:val="18"/>
        </w:rPr>
        <w:t xml:space="preserve"> Konstatuje: </w:t>
      </w:r>
      <w:r>
        <w:rPr>
          <w:i/>
          <w:iCs/>
          <w:sz w:val="18"/>
          <w:szCs w:val="18"/>
        </w:rPr>
        <w:t>„Na rozdíl od … různých kritiků a překrucovačů historie o tom něco vím …“</w:t>
      </w:r>
      <w:r>
        <w:rPr>
          <w:sz w:val="18"/>
          <w:szCs w:val="18"/>
        </w:rPr>
        <w:t xml:space="preserve"> (s. 132 anot. publ.). Připomíná namátkou např. </w:t>
      </w:r>
      <w:r>
        <w:rPr>
          <w:i/>
          <w:iCs/>
          <w:sz w:val="18"/>
          <w:szCs w:val="18"/>
        </w:rPr>
        <w:t>„Na rozdíl odedneška jsme d</w:t>
      </w:r>
      <w:r>
        <w:rPr>
          <w:i/>
          <w:iCs/>
          <w:sz w:val="18"/>
          <w:szCs w:val="18"/>
        </w:rPr>
        <w:t>osáhli plné potravinové soběstačnosti …“</w:t>
      </w:r>
      <w:r>
        <w:rPr>
          <w:sz w:val="18"/>
          <w:szCs w:val="18"/>
        </w:rPr>
        <w:t xml:space="preserve"> (tamtéž), dále moderní bytovou výstavbu, rozvoj průmyslové výroby, výstavbu atomových elektráren, metra, rozvoj vědy, kultury, sportu, růst porodnosti (</w:t>
      </w:r>
      <w:r>
        <w:rPr>
          <w:i/>
          <w:iCs/>
          <w:sz w:val="18"/>
          <w:szCs w:val="18"/>
        </w:rPr>
        <w:t>„Rodily se Husákovy děti …“</w:t>
      </w:r>
      <w:r>
        <w:rPr>
          <w:sz w:val="18"/>
          <w:szCs w:val="18"/>
        </w:rPr>
        <w:t xml:space="preserve"> (s. 134 anot. publ.)) i a mnohé dal</w:t>
      </w:r>
      <w:r>
        <w:rPr>
          <w:sz w:val="18"/>
          <w:szCs w:val="18"/>
        </w:rPr>
        <w:t xml:space="preserve">ší úspěchy.  </w:t>
      </w:r>
    </w:p>
  </w:footnote>
  <w:footnote w:id="45">
    <w:p w:rsidR="00E33DB7" w:rsidRDefault="006C2538">
      <w:pPr>
        <w:pStyle w:val="Textpoznpodarou"/>
      </w:pPr>
      <w:r>
        <w:rPr>
          <w:rStyle w:val="Znakypropoznmkupodarou"/>
        </w:rPr>
        <w:footnoteRef/>
      </w:r>
      <w:r>
        <w:rPr>
          <w:sz w:val="18"/>
          <w:szCs w:val="18"/>
        </w:rPr>
        <w:t xml:space="preserve"> Srov. např. s. 100-104 nebo 112-113 anot. publ. </w:t>
      </w:r>
    </w:p>
  </w:footnote>
  <w:footnote w:id="46">
    <w:p w:rsidR="00E33DB7" w:rsidRDefault="006C2538">
      <w:pPr>
        <w:pStyle w:val="Textpoznpodarou"/>
      </w:pPr>
      <w:r>
        <w:rPr>
          <w:rStyle w:val="Znakypropoznmkupodarou"/>
        </w:rPr>
        <w:footnoteRef/>
      </w:r>
      <w:r>
        <w:rPr>
          <w:sz w:val="18"/>
          <w:szCs w:val="18"/>
        </w:rPr>
        <w:t xml:space="preserve"> Srov. s. 123-124 anot. publ. </w:t>
      </w:r>
    </w:p>
  </w:footnote>
  <w:footnote w:id="47">
    <w:p w:rsidR="00E33DB7" w:rsidRDefault="006C2538">
      <w:pPr>
        <w:pStyle w:val="Textpoznpodarou"/>
      </w:pPr>
      <w:r>
        <w:rPr>
          <w:rStyle w:val="Znakypropoznmkupodarou"/>
        </w:rPr>
        <w:footnoteRef/>
      </w:r>
      <w:r>
        <w:rPr>
          <w:sz w:val="18"/>
          <w:szCs w:val="18"/>
        </w:rPr>
        <w:t xml:space="preserve"> </w:t>
      </w:r>
      <w:r>
        <w:rPr>
          <w:i/>
          <w:iCs/>
          <w:sz w:val="18"/>
          <w:szCs w:val="18"/>
        </w:rPr>
        <w:t>„Byl pro převzetí funkce nejlépe připraven a také ochoten svést zápas za konsolidaci poměrů v naší zemi“</w:t>
      </w:r>
      <w:r>
        <w:rPr>
          <w:sz w:val="18"/>
          <w:szCs w:val="18"/>
        </w:rPr>
        <w:t xml:space="preserve"> (s. 127 anot. publ.). K Husákovi srov. též s. 147-15</w:t>
      </w:r>
      <w:r>
        <w:rPr>
          <w:sz w:val="18"/>
          <w:szCs w:val="18"/>
        </w:rPr>
        <w:t xml:space="preserve">1 rec. publ. </w:t>
      </w:r>
    </w:p>
  </w:footnote>
  <w:footnote w:id="48">
    <w:p w:rsidR="00E33DB7" w:rsidRDefault="006C2538">
      <w:pPr>
        <w:pStyle w:val="Textpoznpodarou"/>
      </w:pPr>
      <w:r>
        <w:rPr>
          <w:rStyle w:val="Znakypropoznmkupodarou"/>
        </w:rPr>
        <w:footnoteRef/>
      </w:r>
      <w:r>
        <w:rPr>
          <w:sz w:val="18"/>
          <w:szCs w:val="18"/>
        </w:rPr>
        <w:t xml:space="preserve"> Srov. s. 140 anot. publ. </w:t>
      </w:r>
    </w:p>
  </w:footnote>
  <w:footnote w:id="49">
    <w:p w:rsidR="00E33DB7" w:rsidRDefault="006C2538">
      <w:pPr>
        <w:pStyle w:val="Textpoznpodarou"/>
      </w:pPr>
      <w:r>
        <w:rPr>
          <w:rStyle w:val="Znakypropoznmkupodarou"/>
        </w:rPr>
        <w:footnoteRef/>
      </w:r>
      <w:r>
        <w:rPr>
          <w:sz w:val="18"/>
          <w:szCs w:val="18"/>
        </w:rPr>
        <w:t xml:space="preserve"> Srov. s. 141, 195 aj. anot. publ. Srov. též na s. 173-175 či 192 anot. publ. pasáže o </w:t>
      </w:r>
      <w:r>
        <w:rPr>
          <w:i/>
          <w:iCs/>
          <w:sz w:val="18"/>
          <w:szCs w:val="18"/>
        </w:rPr>
        <w:t>„cynické zradě a pokrytectví“</w:t>
      </w:r>
      <w:r>
        <w:rPr>
          <w:sz w:val="18"/>
          <w:szCs w:val="18"/>
        </w:rPr>
        <w:t xml:space="preserve"> Gorbačova v roce 1989 v souvislosti s událostmi v Německu, a i u nás. </w:t>
      </w:r>
      <w:r>
        <w:rPr>
          <w:i/>
          <w:iCs/>
          <w:sz w:val="18"/>
          <w:szCs w:val="18"/>
        </w:rPr>
        <w:t xml:space="preserve">„Zrada přišla – na rozdíl </w:t>
      </w:r>
      <w:r>
        <w:rPr>
          <w:i/>
          <w:iCs/>
          <w:sz w:val="18"/>
          <w:szCs w:val="18"/>
        </w:rPr>
        <w:t>od předválečných let – tentokrát z Východu!!!“</w:t>
      </w:r>
      <w:r>
        <w:rPr>
          <w:sz w:val="18"/>
          <w:szCs w:val="18"/>
        </w:rPr>
        <w:t xml:space="preserve"> (s. 175 anot. publ.). Dále srov. na s. 195 anot. publ. vyjádření o tom, že </w:t>
      </w:r>
      <w:r>
        <w:rPr>
          <w:i/>
          <w:iCs/>
          <w:sz w:val="18"/>
          <w:szCs w:val="18"/>
        </w:rPr>
        <w:t>„Gorbačov sám pod vlivem svého ega, a i působení své ženy Raisy více než na smluvní zabezpečení často podléhal slibům, které však neby</w:t>
      </w:r>
      <w:r>
        <w:rPr>
          <w:i/>
          <w:iCs/>
          <w:sz w:val="18"/>
          <w:szCs w:val="18"/>
        </w:rPr>
        <w:t>ly z pohledu mezinárodního práva vymahatelné“</w:t>
      </w:r>
      <w:r>
        <w:rPr>
          <w:sz w:val="18"/>
          <w:szCs w:val="18"/>
        </w:rPr>
        <w:t xml:space="preserve"> (s. 195 anot. publ.). </w:t>
      </w:r>
      <w:r>
        <w:rPr>
          <w:i/>
          <w:iCs/>
          <w:sz w:val="18"/>
          <w:szCs w:val="18"/>
        </w:rPr>
        <w:t>„On nyní pokrytecky tvrdí, že byl Západem podveden …“</w:t>
      </w:r>
      <w:r>
        <w:rPr>
          <w:sz w:val="18"/>
          <w:szCs w:val="18"/>
        </w:rPr>
        <w:t xml:space="preserve"> (s. 218 rec. publ.).  </w:t>
      </w:r>
    </w:p>
  </w:footnote>
  <w:footnote w:id="50">
    <w:p w:rsidR="00E33DB7" w:rsidRDefault="006C2538">
      <w:pPr>
        <w:pStyle w:val="Textpoznpodarou"/>
      </w:pPr>
      <w:r>
        <w:rPr>
          <w:rStyle w:val="Znakypropoznmkupodarou"/>
        </w:rPr>
        <w:footnoteRef/>
      </w:r>
      <w:r>
        <w:rPr>
          <w:sz w:val="18"/>
          <w:szCs w:val="18"/>
        </w:rPr>
        <w:t xml:space="preserve"> Srov. např. s. 143 anot. publ.</w:t>
      </w:r>
    </w:p>
  </w:footnote>
  <w:footnote w:id="51">
    <w:p w:rsidR="00E33DB7" w:rsidRDefault="006C2538">
      <w:pPr>
        <w:pStyle w:val="Textpoznpodarou"/>
      </w:pPr>
      <w:r>
        <w:rPr>
          <w:rStyle w:val="Znakypropoznmkupodarou"/>
        </w:rPr>
        <w:footnoteRef/>
      </w:r>
      <w:r>
        <w:rPr>
          <w:sz w:val="18"/>
          <w:szCs w:val="18"/>
        </w:rPr>
        <w:t xml:space="preserve"> Srov. s. 149 anot. publ., resp. strany následné, kde jsou vzpomínáni další v</w:t>
      </w:r>
      <w:r>
        <w:rPr>
          <w:sz w:val="18"/>
          <w:szCs w:val="18"/>
        </w:rPr>
        <w:t xml:space="preserve">rcholní funkcionáři strany. Srov. též Syruček, M.: Muž, který činil i to, co nechtěl. </w:t>
      </w:r>
      <w:r>
        <w:rPr>
          <w:i/>
          <w:sz w:val="18"/>
          <w:szCs w:val="18"/>
        </w:rPr>
        <w:t>My z Čech, Moravy, Slezska a Slovenska …,</w:t>
      </w:r>
      <w:r>
        <w:rPr>
          <w:sz w:val="18"/>
          <w:szCs w:val="18"/>
        </w:rPr>
        <w:t xml:space="preserve"> č. 10/2019, s. 22-25. ISBN </w:t>
      </w:r>
      <w:r>
        <w:rPr>
          <w:rStyle w:val="st"/>
          <w:sz w:val="18"/>
          <w:szCs w:val="18"/>
        </w:rPr>
        <w:t>2570-8309.</w:t>
      </w:r>
      <w:r>
        <w:rPr>
          <w:sz w:val="18"/>
          <w:szCs w:val="18"/>
        </w:rPr>
        <w:t xml:space="preserve"> Zajímavý článek klade řečnickou otázku, jak </w:t>
      </w:r>
      <w:r>
        <w:rPr>
          <w:i/>
          <w:iCs/>
          <w:sz w:val="18"/>
          <w:szCs w:val="18"/>
        </w:rPr>
        <w:t>„by asi proběhl převrat na konci osmdesátých l</w:t>
      </w:r>
      <w:r>
        <w:rPr>
          <w:i/>
          <w:iCs/>
          <w:sz w:val="18"/>
          <w:szCs w:val="18"/>
        </w:rPr>
        <w:t>et, kdyby se v roce 1987 místo Miloše Jakeše stal šéfem komunistické strany vzdělaný a pragmatický předseda vlády?“</w:t>
      </w:r>
      <w:r>
        <w:rPr>
          <w:sz w:val="18"/>
          <w:szCs w:val="18"/>
        </w:rPr>
        <w:t xml:space="preserve"> (tamtéž, s. 22). Včetně připomínání, že L. Štrougal i G. Husák se </w:t>
      </w:r>
      <w:r>
        <w:rPr>
          <w:i/>
          <w:iCs/>
          <w:sz w:val="18"/>
          <w:szCs w:val="18"/>
        </w:rPr>
        <w:t>„paradoxně shodovali na správnosti reforem navrhovaných během Pražského ja</w:t>
      </w:r>
      <w:r>
        <w:rPr>
          <w:i/>
          <w:iCs/>
          <w:sz w:val="18"/>
          <w:szCs w:val="18"/>
        </w:rPr>
        <w:t>ra …“</w:t>
      </w:r>
      <w:r>
        <w:rPr>
          <w:sz w:val="18"/>
          <w:szCs w:val="18"/>
        </w:rPr>
        <w:t xml:space="preserve"> (tamtéž, s. 24). Obě osobnosti měli totiž být přesvědčeni, že bez těchto reforem se naše země bude dále propadat. Operováno je přitom s klišé (které je do značné míry tradovaným a oblíbeným mýtem) o tom, jak skvělá a silná byla předválečná prvorepubl</w:t>
      </w:r>
      <w:r>
        <w:rPr>
          <w:sz w:val="18"/>
          <w:szCs w:val="18"/>
        </w:rPr>
        <w:t>iková ekonomika, která se po II. světové válce měla jenom dramaticky propadat – ohledně skutečnosti srov. např. Průcha, V.: Sto let od zrodu Československa (Mýty, falzifikace a zamlčování v soudobých sdělovacích prostředcích). In Kovanda, F. a kolektiv aut</w:t>
      </w:r>
      <w:r>
        <w:rPr>
          <w:sz w:val="18"/>
          <w:szCs w:val="18"/>
        </w:rPr>
        <w:t xml:space="preserve">orů: </w:t>
      </w:r>
      <w:r>
        <w:rPr>
          <w:i/>
          <w:iCs/>
          <w:sz w:val="18"/>
          <w:szCs w:val="18"/>
        </w:rPr>
        <w:t>Podotýkání ve stínu století.</w:t>
      </w:r>
      <w:r>
        <w:rPr>
          <w:sz w:val="18"/>
          <w:szCs w:val="18"/>
        </w:rPr>
        <w:t xml:space="preserve"> Praha: OREGO 2019, s. 79-94. 232 s. ISBN 978-80-87528-48-8. Syruček ohledně zmíněného propadu uvádí: </w:t>
      </w:r>
      <w:r>
        <w:rPr>
          <w:i/>
          <w:iCs/>
          <w:sz w:val="18"/>
          <w:szCs w:val="18"/>
        </w:rPr>
        <w:t xml:space="preserve">„Štrougal je … stále přesvědčen, že se tak nestalo vinou socialismu, ale proto, že naše země nedokázala prosadit svou </w:t>
      </w:r>
      <w:r>
        <w:rPr>
          <w:i/>
          <w:iCs/>
          <w:sz w:val="18"/>
          <w:szCs w:val="18"/>
        </w:rPr>
        <w:t>vlastní, československou cestu vytyčenou Košickým vládním programem …“</w:t>
      </w:r>
      <w:r>
        <w:rPr>
          <w:sz w:val="18"/>
          <w:szCs w:val="18"/>
        </w:rPr>
        <w:t xml:space="preserve"> (dtto). </w:t>
      </w:r>
      <w:r>
        <w:rPr>
          <w:i/>
          <w:iCs/>
          <w:sz w:val="18"/>
          <w:szCs w:val="18"/>
        </w:rPr>
        <w:t>„Dodnes je přesvědčen, že v listopadu 1989 porážku neutrpěly základní socialistické ideje, nýbrž dogmatický model socialismu</w:t>
      </w:r>
      <w:r>
        <w:rPr>
          <w:sz w:val="18"/>
          <w:szCs w:val="18"/>
        </w:rPr>
        <w:t xml:space="preserve">“ (tamtéž, s. 25). Dodejme, že L. Štrougal 19. října </w:t>
      </w:r>
      <w:r>
        <w:rPr>
          <w:sz w:val="18"/>
          <w:szCs w:val="18"/>
        </w:rPr>
        <w:t xml:space="preserve">2019 slaví 95 let.            </w:t>
      </w:r>
    </w:p>
  </w:footnote>
  <w:footnote w:id="52">
    <w:p w:rsidR="00E33DB7" w:rsidRDefault="006C2538">
      <w:pPr>
        <w:pStyle w:val="Textpoznpodarou"/>
      </w:pPr>
      <w:r>
        <w:rPr>
          <w:rStyle w:val="Znakypropoznmkupodarou"/>
        </w:rPr>
        <w:footnoteRef/>
      </w:r>
      <w:r>
        <w:rPr>
          <w:sz w:val="18"/>
          <w:szCs w:val="18"/>
        </w:rPr>
        <w:t xml:space="preserve"> Respektive </w:t>
      </w:r>
      <w:r>
        <w:rPr>
          <w:i/>
          <w:iCs/>
          <w:sz w:val="18"/>
          <w:szCs w:val="18"/>
        </w:rPr>
        <w:t>„generálem bez vojska“</w:t>
      </w:r>
      <w:r>
        <w:rPr>
          <w:sz w:val="18"/>
          <w:szCs w:val="18"/>
        </w:rPr>
        <w:t xml:space="preserve"> – blíže viz s. 194-195 anot. publ. </w:t>
      </w:r>
    </w:p>
  </w:footnote>
  <w:footnote w:id="53">
    <w:p w:rsidR="00E33DB7" w:rsidRDefault="006C2538">
      <w:pPr>
        <w:pStyle w:val="Textpoznpodarou"/>
      </w:pPr>
      <w:r>
        <w:rPr>
          <w:rStyle w:val="Znakypropoznmkupodarou"/>
        </w:rPr>
        <w:footnoteRef/>
      </w:r>
      <w:r>
        <w:rPr>
          <w:sz w:val="18"/>
          <w:szCs w:val="18"/>
        </w:rPr>
        <w:t xml:space="preserve"> Podrobněji viz s. 158-166 anot. publ.</w:t>
      </w:r>
    </w:p>
  </w:footnote>
  <w:footnote w:id="54">
    <w:p w:rsidR="00E33DB7" w:rsidRDefault="006C2538">
      <w:pPr>
        <w:pStyle w:val="Textpoznpodarou"/>
      </w:pPr>
      <w:r>
        <w:rPr>
          <w:rStyle w:val="Znakypropoznmkupodarou"/>
        </w:rPr>
        <w:footnoteRef/>
      </w:r>
      <w:r>
        <w:rPr>
          <w:sz w:val="18"/>
          <w:szCs w:val="18"/>
        </w:rPr>
        <w:t xml:space="preserve"> Srov. s. 138-140, 169 aj. anot. publ. </w:t>
      </w:r>
    </w:p>
  </w:footnote>
  <w:footnote w:id="55">
    <w:p w:rsidR="00E33DB7" w:rsidRDefault="006C2538">
      <w:pPr>
        <w:pStyle w:val="Textpoznpodarou"/>
      </w:pPr>
      <w:r>
        <w:rPr>
          <w:rStyle w:val="Znakypropoznmkupodarou"/>
        </w:rPr>
        <w:footnoteRef/>
      </w:r>
      <w:r>
        <w:rPr>
          <w:sz w:val="18"/>
          <w:szCs w:val="18"/>
        </w:rPr>
        <w:t xml:space="preserve"> Oni neměli být hlavním hybatelem, ovšem dnes se tak </w:t>
      </w:r>
      <w:r>
        <w:rPr>
          <w:i/>
          <w:iCs/>
          <w:sz w:val="18"/>
          <w:szCs w:val="18"/>
        </w:rPr>
        <w:t>„chvástají“</w:t>
      </w:r>
      <w:r>
        <w:rPr>
          <w:sz w:val="18"/>
          <w:szCs w:val="18"/>
        </w:rPr>
        <w:t xml:space="preserve"> – </w:t>
      </w:r>
      <w:r>
        <w:rPr>
          <w:i/>
          <w:iCs/>
          <w:sz w:val="18"/>
          <w:szCs w:val="18"/>
        </w:rPr>
        <w:t>„… p</w:t>
      </w:r>
      <w:r>
        <w:rPr>
          <w:i/>
          <w:iCs/>
          <w:sz w:val="18"/>
          <w:szCs w:val="18"/>
        </w:rPr>
        <w:t>roč si nepřipsat zásluhy, když dosáhli tak lehce toho, o čem ani v bujaré fantazii neuvažovali“</w:t>
      </w:r>
      <w:r>
        <w:rPr>
          <w:sz w:val="18"/>
          <w:szCs w:val="18"/>
        </w:rPr>
        <w:t xml:space="preserve"> (s. 177 anot. publ.).  </w:t>
      </w:r>
    </w:p>
  </w:footnote>
  <w:footnote w:id="56">
    <w:p w:rsidR="00E33DB7" w:rsidRDefault="006C2538">
      <w:pPr>
        <w:pStyle w:val="Textpoznpodarou"/>
      </w:pPr>
      <w:r>
        <w:rPr>
          <w:rStyle w:val="Znakypropoznmkupodarou"/>
        </w:rPr>
        <w:footnoteRef/>
      </w:r>
      <w:r>
        <w:rPr>
          <w:sz w:val="18"/>
          <w:szCs w:val="18"/>
        </w:rPr>
        <w:t xml:space="preserve"> </w:t>
      </w:r>
      <w:r>
        <w:rPr>
          <w:i/>
          <w:iCs/>
          <w:sz w:val="18"/>
          <w:szCs w:val="18"/>
        </w:rPr>
        <w:t>„Jinými slovy, zpackaný stranický puč vedl nakonec ke kontrarevolučnímu převratu!!!“</w:t>
      </w:r>
      <w:r>
        <w:rPr>
          <w:sz w:val="18"/>
          <w:szCs w:val="18"/>
        </w:rPr>
        <w:t xml:space="preserve"> (s. 196 anot. publ.). </w:t>
      </w:r>
    </w:p>
  </w:footnote>
  <w:footnote w:id="57">
    <w:p w:rsidR="00E33DB7" w:rsidRDefault="006C2538">
      <w:pPr>
        <w:pStyle w:val="Textpoznpodarou"/>
      </w:pPr>
      <w:r>
        <w:rPr>
          <w:rStyle w:val="Znakypropoznmkupodarou"/>
        </w:rPr>
        <w:footnoteRef/>
      </w:r>
      <w:r>
        <w:rPr>
          <w:sz w:val="18"/>
          <w:szCs w:val="18"/>
        </w:rPr>
        <w:t xml:space="preserve"> Srovnání se nabízí s obd</w:t>
      </w:r>
      <w:r>
        <w:rPr>
          <w:sz w:val="18"/>
          <w:szCs w:val="18"/>
        </w:rPr>
        <w:t xml:space="preserve">obně koncipovanou publikací o generálu Lorencovi, která v září vyšla v českém překladu. Paměti z pera svérázného kněze, který – dle bulváru – </w:t>
      </w:r>
      <w:r>
        <w:rPr>
          <w:i/>
          <w:iCs/>
          <w:sz w:val="18"/>
          <w:szCs w:val="18"/>
        </w:rPr>
        <w:t>„zpovídá estébáka“</w:t>
      </w:r>
      <w:r>
        <w:rPr>
          <w:sz w:val="18"/>
          <w:szCs w:val="18"/>
        </w:rPr>
        <w:t xml:space="preserve">. Příliš důvěryhodně nepůsobí tazatel ani dotazovaný. Recenze konstatují, že je nutné číst mezi </w:t>
      </w:r>
      <w:r>
        <w:rPr>
          <w:sz w:val="18"/>
          <w:szCs w:val="18"/>
        </w:rPr>
        <w:t xml:space="preserve">řádky a zmiňují i abstraktně-teoretické úvahy A. Lorence. Neopomenou ani moralistické výlevy ohledně svědomí. I Lorenc velmi kriticky hodnotí historické selhání Gorbačova. Ovšem nikoli v roce 1989, nýbrž později, kdy SSSR zcela rezignoval na svůj podíl na </w:t>
      </w:r>
      <w:r>
        <w:rPr>
          <w:sz w:val="18"/>
          <w:szCs w:val="18"/>
        </w:rPr>
        <w:t xml:space="preserve">nastolování nového světového pořádku. Srov. Lorenc, A., Lovaš, K.: </w:t>
      </w:r>
      <w:r>
        <w:rPr>
          <w:i/>
          <w:iCs/>
          <w:sz w:val="18"/>
          <w:szCs w:val="18"/>
        </w:rPr>
        <w:t>Generál, který byl u toho: Rozhovor s posledním šéfem komunistické Státní bezpečnosti</w:t>
      </w:r>
      <w:r>
        <w:rPr>
          <w:sz w:val="18"/>
          <w:szCs w:val="18"/>
        </w:rPr>
        <w:t xml:space="preserve">. Praha: Brána 2019. 208 s. ISBN 978-80-7617-767-3.     </w:t>
      </w:r>
    </w:p>
  </w:footnote>
  <w:footnote w:id="58">
    <w:p w:rsidR="00E33DB7" w:rsidRDefault="006C2538">
      <w:pPr>
        <w:pStyle w:val="Textpoznpodarou"/>
      </w:pPr>
      <w:r>
        <w:rPr>
          <w:rStyle w:val="Znakypropoznmkupodarou"/>
        </w:rPr>
        <w:footnoteRef/>
      </w:r>
      <w:r>
        <w:rPr>
          <w:sz w:val="18"/>
          <w:szCs w:val="18"/>
        </w:rPr>
        <w:t xml:space="preserve"> </w:t>
      </w:r>
      <w:r>
        <w:rPr>
          <w:sz w:val="18"/>
          <w:szCs w:val="18"/>
        </w:rPr>
        <w:t xml:space="preserve">Srov. např. s. 170-172, 176, 180 či 192 anot. publ. </w:t>
      </w:r>
    </w:p>
  </w:footnote>
  <w:footnote w:id="59">
    <w:p w:rsidR="00E33DB7" w:rsidRDefault="006C2538">
      <w:pPr>
        <w:pStyle w:val="Textpoznpodarou"/>
      </w:pPr>
      <w:r>
        <w:rPr>
          <w:rStyle w:val="Znakypropoznmkupodarou"/>
        </w:rPr>
        <w:footnoteRef/>
      </w:r>
      <w:r>
        <w:rPr>
          <w:sz w:val="18"/>
          <w:szCs w:val="18"/>
        </w:rPr>
        <w:t xml:space="preserve"> Srov. např. s. 150-153, 180, 185, 198 anot. publ. </w:t>
      </w:r>
    </w:p>
  </w:footnote>
  <w:footnote w:id="60">
    <w:p w:rsidR="00E33DB7" w:rsidRDefault="006C2538">
      <w:r>
        <w:rPr>
          <w:rStyle w:val="Znakypropoznmkupodarou"/>
        </w:rPr>
        <w:footnoteRef/>
      </w:r>
      <w:r>
        <w:rPr>
          <w:rFonts w:ascii="Times New Roman" w:hAnsi="Times New Roman" w:cs="Times New Roman"/>
          <w:sz w:val="18"/>
          <w:szCs w:val="18"/>
        </w:rPr>
        <w:t xml:space="preserve"> Srov. např. s. </w:t>
      </w:r>
      <w:r>
        <w:rPr>
          <w:rFonts w:ascii="Times New Roman" w:hAnsi="Times New Roman" w:cs="Times New Roman"/>
          <w:bCs/>
          <w:sz w:val="18"/>
          <w:szCs w:val="18"/>
        </w:rPr>
        <w:t>171, 183 187, 190, 200-202 anot. publ.</w:t>
      </w:r>
    </w:p>
  </w:footnote>
  <w:footnote w:id="61">
    <w:p w:rsidR="00E33DB7" w:rsidRDefault="006C2538">
      <w:r>
        <w:rPr>
          <w:rStyle w:val="Znakypropoznmkupodarou"/>
        </w:rPr>
        <w:footnoteRef/>
      </w:r>
      <w:r>
        <w:rPr>
          <w:rFonts w:ascii="Times New Roman" w:hAnsi="Times New Roman" w:cs="Times New Roman"/>
          <w:sz w:val="18"/>
          <w:szCs w:val="18"/>
        </w:rPr>
        <w:t xml:space="preserve"> Srov. s. </w:t>
      </w:r>
      <w:r>
        <w:rPr>
          <w:rFonts w:ascii="Times New Roman" w:hAnsi="Times New Roman" w:cs="Times New Roman"/>
          <w:bCs/>
          <w:sz w:val="18"/>
          <w:szCs w:val="18"/>
        </w:rPr>
        <w:t>176, 192, 198, 200-201 anot. publ.</w:t>
      </w:r>
    </w:p>
  </w:footnote>
  <w:footnote w:id="62">
    <w:p w:rsidR="00E33DB7" w:rsidRDefault="006C2538">
      <w:pPr>
        <w:pStyle w:val="Textpoznpodarou"/>
      </w:pPr>
      <w:r>
        <w:rPr>
          <w:rStyle w:val="Znakypropoznmkupodarou"/>
        </w:rPr>
        <w:footnoteRef/>
      </w:r>
      <w:r>
        <w:rPr>
          <w:sz w:val="18"/>
          <w:szCs w:val="18"/>
        </w:rPr>
        <w:t xml:space="preserve"> Srov. s. 202-204 anot. publ. </w:t>
      </w:r>
    </w:p>
  </w:footnote>
  <w:footnote w:id="63">
    <w:p w:rsidR="00E33DB7" w:rsidRDefault="006C2538">
      <w:pPr>
        <w:pStyle w:val="Textpoznpodarou"/>
      </w:pPr>
      <w:r>
        <w:rPr>
          <w:rStyle w:val="Znakypropoznmkupodarou"/>
        </w:rPr>
        <w:footnoteRef/>
      </w:r>
      <w:r>
        <w:rPr>
          <w:sz w:val="18"/>
          <w:szCs w:val="18"/>
        </w:rPr>
        <w:t xml:space="preserve"> Společně s M. </w:t>
      </w:r>
      <w:r>
        <w:rPr>
          <w:sz w:val="18"/>
          <w:szCs w:val="18"/>
        </w:rPr>
        <w:t xml:space="preserve">Štěpánem – </w:t>
      </w:r>
      <w:r>
        <w:rPr>
          <w:i/>
          <w:iCs/>
          <w:sz w:val="18"/>
          <w:szCs w:val="18"/>
        </w:rPr>
        <w:t>„Žel v rozporu se stanovami se jednalo o nás bez nás“</w:t>
      </w:r>
      <w:r>
        <w:rPr>
          <w:sz w:val="18"/>
          <w:szCs w:val="18"/>
        </w:rPr>
        <w:t xml:space="preserve"> (s. 198 anot. publ.).  </w:t>
      </w:r>
    </w:p>
  </w:footnote>
  <w:footnote w:id="64">
    <w:p w:rsidR="00E33DB7" w:rsidRDefault="006C2538">
      <w:pPr>
        <w:pStyle w:val="Textpoznpodarou"/>
      </w:pPr>
      <w:r>
        <w:rPr>
          <w:rStyle w:val="Znakypropoznmkupodarou"/>
        </w:rPr>
        <w:footnoteRef/>
      </w:r>
      <w:r>
        <w:rPr>
          <w:sz w:val="18"/>
          <w:szCs w:val="18"/>
        </w:rPr>
        <w:t xml:space="preserve"> Srov. s. 204-205 anot. publ. </w:t>
      </w:r>
    </w:p>
  </w:footnote>
  <w:footnote w:id="65">
    <w:p w:rsidR="00E33DB7" w:rsidRDefault="006C2538">
      <w:pPr>
        <w:pStyle w:val="Textpoznpodarou"/>
      </w:pPr>
      <w:r>
        <w:rPr>
          <w:rStyle w:val="Znakypropoznmkupodarou"/>
        </w:rPr>
        <w:footnoteRef/>
      </w:r>
      <w:r>
        <w:rPr>
          <w:sz w:val="18"/>
          <w:szCs w:val="18"/>
        </w:rPr>
        <w:t xml:space="preserve"> Srov. s. 201-202 anot. publ. Dodejme, že 7. října 1989 vychází v </w:t>
      </w:r>
      <w:r>
        <w:rPr>
          <w:i/>
          <w:iCs/>
          <w:sz w:val="18"/>
          <w:szCs w:val="18"/>
        </w:rPr>
        <w:t>Rudém Právu</w:t>
      </w:r>
      <w:r>
        <w:rPr>
          <w:sz w:val="18"/>
          <w:szCs w:val="18"/>
        </w:rPr>
        <w:t xml:space="preserve"> ve společenské kronice inzerát připomínající narozeniny </w:t>
      </w:r>
      <w:r>
        <w:rPr>
          <w:sz w:val="18"/>
          <w:szCs w:val="18"/>
        </w:rPr>
        <w:t xml:space="preserve">Ferdinanda Vaňka z Malého Hrádku s mladistvou tváří Václava Havla. Náhoda? Pouhá úsměvná šikovnost </w:t>
      </w:r>
      <w:r>
        <w:rPr>
          <w:i/>
          <w:iCs/>
          <w:sz w:val="18"/>
          <w:szCs w:val="18"/>
        </w:rPr>
        <w:t>„věčných petentů pana Vaňka“</w:t>
      </w:r>
      <w:r>
        <w:rPr>
          <w:sz w:val="18"/>
          <w:szCs w:val="18"/>
        </w:rPr>
        <w:t xml:space="preserve">? Srov. </w:t>
      </w:r>
      <w:r>
        <w:rPr>
          <w:i/>
          <w:iCs/>
          <w:sz w:val="18"/>
          <w:szCs w:val="18"/>
        </w:rPr>
        <w:t>Právo,</w:t>
      </w:r>
      <w:r>
        <w:rPr>
          <w:sz w:val="18"/>
          <w:szCs w:val="18"/>
        </w:rPr>
        <w:t xml:space="preserve"> 5. 10. 2019, s. 6 a 24. ISSN 1211-2119. </w:t>
      </w:r>
    </w:p>
  </w:footnote>
  <w:footnote w:id="66">
    <w:p w:rsidR="00E33DB7" w:rsidRDefault="006C2538">
      <w:pPr>
        <w:pStyle w:val="Textpoznpodarou"/>
      </w:pPr>
      <w:r>
        <w:rPr>
          <w:rStyle w:val="Znakypropoznmkupodarou"/>
        </w:rPr>
        <w:footnoteRef/>
      </w:r>
      <w:r>
        <w:rPr>
          <w:sz w:val="18"/>
          <w:szCs w:val="18"/>
        </w:rPr>
        <w:t xml:space="preserve"> Včetně komunistických sympatií k Rusku i V. V. Putinovi. </w:t>
      </w:r>
      <w:r>
        <w:rPr>
          <w:i/>
          <w:iCs/>
          <w:sz w:val="18"/>
          <w:szCs w:val="18"/>
        </w:rPr>
        <w:t>„Bez ohledu na</w:t>
      </w:r>
      <w:r>
        <w:rPr>
          <w:i/>
          <w:iCs/>
          <w:sz w:val="18"/>
          <w:szCs w:val="18"/>
        </w:rPr>
        <w:t xml:space="preserve"> to, kdo byl v Rusku u moci, měli Češi k ruskému národu vždy blízko. Nejsme nějací Keltové, jak se nám někteří snaží namluvit, ale Slované. Máme příbuzný jazyk a kulturu. Ve starší generaci pak přetrvává vděčnost za osvobození naší vlasti Rudou armádou. Ni</w:t>
      </w:r>
      <w:r>
        <w:rPr>
          <w:i/>
          <w:iCs/>
          <w:sz w:val="18"/>
          <w:szCs w:val="18"/>
        </w:rPr>
        <w:t>c na tom nemůže změnit ani současná mocná protiruská masáž“</w:t>
      </w:r>
      <w:r>
        <w:rPr>
          <w:sz w:val="18"/>
          <w:szCs w:val="18"/>
        </w:rPr>
        <w:t xml:space="preserve"> (s. 219-220 anot. publ.).    </w:t>
      </w:r>
    </w:p>
  </w:footnote>
  <w:footnote w:id="67">
    <w:p w:rsidR="00E33DB7" w:rsidRDefault="006C2538">
      <w:pPr>
        <w:pStyle w:val="Textpoznpodarou"/>
      </w:pPr>
      <w:r>
        <w:rPr>
          <w:rStyle w:val="Znakypropoznmkupodarou"/>
        </w:rPr>
        <w:footnoteRef/>
      </w:r>
      <w:r>
        <w:rPr>
          <w:sz w:val="18"/>
          <w:szCs w:val="18"/>
        </w:rPr>
        <w:t xml:space="preserve"> Srov. namátkou s. 214-215 anot. publ. </w:t>
      </w:r>
    </w:p>
  </w:footnote>
  <w:footnote w:id="68">
    <w:p w:rsidR="00E33DB7" w:rsidRDefault="006C2538">
      <w:pPr>
        <w:pStyle w:val="Textpoznpodarou"/>
      </w:pPr>
      <w:r>
        <w:rPr>
          <w:rStyle w:val="Znakypropoznmkupodarou"/>
        </w:rPr>
        <w:footnoteRef/>
      </w:r>
      <w:r>
        <w:rPr>
          <w:sz w:val="18"/>
          <w:szCs w:val="18"/>
        </w:rPr>
        <w:t xml:space="preserve"> Srov. např. s. 210-211 anot. publ.</w:t>
      </w:r>
    </w:p>
  </w:footnote>
  <w:footnote w:id="69">
    <w:p w:rsidR="00E33DB7" w:rsidRDefault="006C2538">
      <w:pPr>
        <w:pStyle w:val="Textpoznpodarou"/>
      </w:pPr>
      <w:r>
        <w:rPr>
          <w:rStyle w:val="Znakypropoznmkupodarou"/>
        </w:rPr>
        <w:footnoteRef/>
      </w:r>
      <w:r>
        <w:rPr>
          <w:sz w:val="18"/>
          <w:szCs w:val="18"/>
        </w:rPr>
        <w:t xml:space="preserve"> Srov. např. s. 146, 162, 181, 215 anot. publ. </w:t>
      </w:r>
    </w:p>
  </w:footnote>
  <w:footnote w:id="70">
    <w:p w:rsidR="00E33DB7" w:rsidRDefault="006C2538">
      <w:pPr>
        <w:pStyle w:val="Textpoznpodarou"/>
      </w:pPr>
      <w:r>
        <w:rPr>
          <w:rStyle w:val="Znakypropoznmkupodarou"/>
        </w:rPr>
        <w:footnoteRef/>
      </w:r>
      <w:r>
        <w:rPr>
          <w:sz w:val="18"/>
          <w:szCs w:val="18"/>
        </w:rPr>
        <w:t xml:space="preserve"> Aneb v krásné lidové češtině </w:t>
      </w:r>
      <w:r>
        <w:rPr>
          <w:i/>
          <w:iCs/>
          <w:sz w:val="18"/>
          <w:szCs w:val="18"/>
        </w:rPr>
        <w:t xml:space="preserve">„chca </w:t>
      </w:r>
      <w:r>
        <w:rPr>
          <w:i/>
          <w:iCs/>
          <w:sz w:val="18"/>
          <w:szCs w:val="18"/>
        </w:rPr>
        <w:t>nechca“</w:t>
      </w:r>
      <w:r>
        <w:rPr>
          <w:sz w:val="18"/>
          <w:szCs w:val="18"/>
        </w:rPr>
        <w:t xml:space="preserve">. </w:t>
      </w:r>
    </w:p>
  </w:footnote>
  <w:footnote w:id="71">
    <w:p w:rsidR="00E33DB7" w:rsidRDefault="006C2538">
      <w:pPr>
        <w:pStyle w:val="Textpoznpodarou"/>
      </w:pPr>
      <w:r>
        <w:rPr>
          <w:rStyle w:val="Znakypropoznmkupodarou"/>
        </w:rPr>
        <w:footnoteRef/>
      </w:r>
      <w:r>
        <w:rPr>
          <w:sz w:val="18"/>
          <w:szCs w:val="18"/>
        </w:rPr>
        <w:t xml:space="preserve"> Autorovi anotace se zde opět vybavuje renesanční osobnost nenapodobitelného polyhistora (a pábitele) M. Kohoutka. A jeho první díl neprávem opomíjeného materiálu – dosud přitom v českém prostředí nepřekonaného – o teoretických základech krizové</w:t>
      </w:r>
      <w:r>
        <w:rPr>
          <w:sz w:val="18"/>
          <w:szCs w:val="18"/>
        </w:rPr>
        <w:t xml:space="preserve">ho managementu. Zájemci vizte </w:t>
      </w:r>
      <w:r>
        <w:rPr>
          <w:i/>
          <w:iCs/>
          <w:sz w:val="18"/>
          <w:szCs w:val="18"/>
        </w:rPr>
        <w:t>Marathon</w:t>
      </w:r>
      <w:r>
        <w:rPr>
          <w:sz w:val="18"/>
          <w:szCs w:val="18"/>
        </w:rPr>
        <w:t xml:space="preserve"> č. 6/2004, resp. č. 5/2011. Téměř dokončený díl druhý (o praktických aplikacích) publikován nebyl. A Milanova pozůstalost zůstala nedostupná.</w:t>
      </w:r>
    </w:p>
  </w:footnote>
  <w:footnote w:id="72">
    <w:p w:rsidR="00E33DB7" w:rsidRDefault="006C2538">
      <w:pPr>
        <w:pStyle w:val="Textpoznpodarou"/>
      </w:pPr>
      <w:r>
        <w:rPr>
          <w:rStyle w:val="Znakypropoznmkupodarou"/>
        </w:rPr>
        <w:footnoteRef/>
      </w:r>
      <w:r>
        <w:rPr>
          <w:sz w:val="18"/>
          <w:szCs w:val="18"/>
        </w:rPr>
        <w:t xml:space="preserve"> S poukazem např. z poslední doby na odstoupení USA od Smlouvy o likvidaci</w:t>
      </w:r>
      <w:r>
        <w:rPr>
          <w:sz w:val="18"/>
          <w:szCs w:val="18"/>
        </w:rPr>
        <w:t xml:space="preserve"> raket středního a krátkého doletu. I na opakované sliby Putina, že již nikdy se nebude válka s Ruskem odehrávat na území Ruské federace.   </w:t>
      </w:r>
    </w:p>
  </w:footnote>
  <w:footnote w:id="73">
    <w:p w:rsidR="00E33DB7" w:rsidRDefault="006C2538">
      <w:pPr>
        <w:pStyle w:val="Textpoznpodarou"/>
      </w:pPr>
      <w:r>
        <w:rPr>
          <w:rStyle w:val="Znakypropoznmkupodarou"/>
        </w:rPr>
        <w:footnoteRef/>
      </w:r>
      <w:r>
        <w:rPr>
          <w:sz w:val="18"/>
          <w:szCs w:val="18"/>
        </w:rPr>
        <w:t xml:space="preserve"> Srov. Hrubec, M.: Threat of Limited Nuclear War. </w:t>
      </w:r>
      <w:r>
        <w:rPr>
          <w:i/>
          <w:iCs/>
          <w:sz w:val="18"/>
          <w:szCs w:val="18"/>
        </w:rPr>
        <w:t>Critical Sociology</w:t>
      </w:r>
      <w:r>
        <w:rPr>
          <w:sz w:val="18"/>
          <w:szCs w:val="18"/>
        </w:rPr>
        <w:t xml:space="preserve">, Winter 2018. </w:t>
      </w:r>
      <w:hyperlink r:id="rId12">
        <w:r>
          <w:rPr>
            <w:rStyle w:val="Internetovodkaz"/>
            <w:sz w:val="18"/>
            <w:szCs w:val="18"/>
          </w:rPr>
          <w:t>https://journals.sagepub.com/doi/10.1177/0896920518796637#</w:t>
        </w:r>
      </w:hyperlink>
      <w:r>
        <w:rPr>
          <w:sz w:val="18"/>
          <w:szCs w:val="18"/>
        </w:rPr>
        <w:t xml:space="preserve">. </w:t>
      </w:r>
    </w:p>
  </w:footnote>
  <w:footnote w:id="74">
    <w:p w:rsidR="00E33DB7" w:rsidRDefault="006C2538">
      <w:pPr>
        <w:pStyle w:val="Textpoznpodarou"/>
      </w:pPr>
      <w:r>
        <w:rPr>
          <w:rStyle w:val="Znakypropoznmkupodarou"/>
        </w:rPr>
        <w:footnoteRef/>
      </w:r>
      <w:r>
        <w:rPr>
          <w:sz w:val="18"/>
          <w:szCs w:val="18"/>
        </w:rPr>
        <w:t xml:space="preserve"> </w:t>
      </w:r>
      <w:r>
        <w:rPr>
          <w:i/>
          <w:iCs/>
          <w:sz w:val="18"/>
          <w:szCs w:val="18"/>
        </w:rPr>
        <w:t>„Bohužel jen málokdo ze západních elit je schopen nebo ochoten si přiznat, že na konci této cesty je válečný konflikt a zničení nejen Evropy, ale i</w:t>
      </w:r>
      <w:r>
        <w:rPr>
          <w:i/>
          <w:iCs/>
          <w:sz w:val="18"/>
          <w:szCs w:val="18"/>
        </w:rPr>
        <w:t xml:space="preserve"> Spojených států. Zapomínají na známé rčení, že „Rusko válku nezačíná, Rusko války končí““</w:t>
      </w:r>
      <w:r>
        <w:rPr>
          <w:sz w:val="18"/>
          <w:szCs w:val="18"/>
        </w:rPr>
        <w:t xml:space="preserve"> (s. 17 anot. publ.). Svatá pravda (a dodejme, Svatá válka – </w:t>
      </w:r>
      <w:r>
        <w:rPr>
          <w:rStyle w:val="st"/>
          <w:sz w:val="18"/>
          <w:szCs w:val="18"/>
        </w:rPr>
        <w:t xml:space="preserve">Священная война). </w:t>
      </w:r>
      <w:r>
        <w:rPr>
          <w:sz w:val="18"/>
          <w:szCs w:val="18"/>
        </w:rPr>
        <w:t xml:space="preserve">   </w:t>
      </w:r>
    </w:p>
  </w:footnote>
  <w:footnote w:id="75">
    <w:p w:rsidR="00E33DB7" w:rsidRDefault="006C2538">
      <w:pPr>
        <w:pStyle w:val="Textpoznpodarou"/>
      </w:pPr>
      <w:r>
        <w:rPr>
          <w:rStyle w:val="Znakypropoznmkupodarou"/>
        </w:rPr>
        <w:footnoteRef/>
      </w:r>
      <w:r>
        <w:rPr>
          <w:sz w:val="18"/>
          <w:szCs w:val="18"/>
        </w:rPr>
        <w:t xml:space="preserve"> Občanská válka není vyloučena ani v rámci původního obyvatelstva. Po linii konzer</w:t>
      </w:r>
      <w:r>
        <w:rPr>
          <w:sz w:val="18"/>
          <w:szCs w:val="18"/>
        </w:rPr>
        <w:t>vatismus vs. liberalismus. Normální lidé se brání pokrokářským fašistům, kteří normálního člověka agresivně omezují, šikanují, fatálně ohrožují a deptají stále více a více. Liberální progresivisté by se přitom připojili k nepůvodnímu obyvatelstvu.</w:t>
      </w:r>
    </w:p>
  </w:footnote>
  <w:footnote w:id="76">
    <w:p w:rsidR="00E33DB7" w:rsidRDefault="006C2538">
      <w:pPr>
        <w:pStyle w:val="Textpoznpodarou"/>
      </w:pPr>
      <w:r>
        <w:rPr>
          <w:rStyle w:val="Znakypropoznmkupodarou"/>
        </w:rPr>
        <w:footnoteRef/>
      </w:r>
      <w:r>
        <w:rPr>
          <w:sz w:val="18"/>
          <w:szCs w:val="18"/>
        </w:rPr>
        <w:t xml:space="preserve"> Třeba </w:t>
      </w:r>
      <w:r>
        <w:rPr>
          <w:sz w:val="18"/>
          <w:szCs w:val="18"/>
        </w:rPr>
        <w:t xml:space="preserve">pro čtenáře časopisů </w:t>
      </w:r>
      <w:r>
        <w:rPr>
          <w:i/>
          <w:iCs/>
          <w:sz w:val="18"/>
          <w:szCs w:val="18"/>
        </w:rPr>
        <w:t>Střelecká revue</w:t>
      </w:r>
      <w:r>
        <w:rPr>
          <w:sz w:val="18"/>
          <w:szCs w:val="18"/>
        </w:rPr>
        <w:t xml:space="preserve">, </w:t>
      </w:r>
      <w:r>
        <w:rPr>
          <w:i/>
          <w:iCs/>
          <w:sz w:val="18"/>
          <w:szCs w:val="18"/>
        </w:rPr>
        <w:t>Zbraně &amp; náboje</w:t>
      </w:r>
      <w:r>
        <w:rPr>
          <w:sz w:val="18"/>
          <w:szCs w:val="18"/>
        </w:rPr>
        <w:t xml:space="preserve"> nebo </w:t>
      </w:r>
      <w:r>
        <w:rPr>
          <w:i/>
          <w:iCs/>
          <w:sz w:val="18"/>
          <w:szCs w:val="18"/>
        </w:rPr>
        <w:t>Přežít</w:t>
      </w:r>
      <w:r>
        <w:rPr>
          <w:sz w:val="18"/>
          <w:szCs w:val="18"/>
        </w:rPr>
        <w:t xml:space="preserve">. Autor anotace je má předplaceny všechny a doporučuje minimálně občas zalistovat. A to i sluníčkářským pacifistům. Doporučuje popřemýšlet i o O. Spenglerovi, včetně prorockého varování před </w:t>
      </w:r>
      <w:r>
        <w:rPr>
          <w:sz w:val="18"/>
          <w:szCs w:val="18"/>
        </w:rPr>
        <w:t xml:space="preserve">pacifismem coby příznakem senility. A jeho úvah o tom, co se stane s bílými a jejich světem, až odmítnou bojovat i o vyprázdněnosti Západu. Na ohrožení </w:t>
      </w:r>
      <w:r>
        <w:rPr>
          <w:i/>
          <w:iCs/>
          <w:sz w:val="18"/>
          <w:szCs w:val="18"/>
        </w:rPr>
        <w:t>„bílého plemene“</w:t>
      </w:r>
      <w:r>
        <w:rPr>
          <w:sz w:val="18"/>
          <w:szCs w:val="18"/>
        </w:rPr>
        <w:t xml:space="preserve"> i na nutnost být připraven a konflikty využít v boji za národní samostatnost upozorňova</w:t>
      </w:r>
      <w:r>
        <w:rPr>
          <w:sz w:val="18"/>
          <w:szCs w:val="18"/>
        </w:rPr>
        <w:t xml:space="preserve">l u nás již např. L. Borský.     </w:t>
      </w:r>
    </w:p>
  </w:footnote>
  <w:footnote w:id="77">
    <w:p w:rsidR="00E33DB7" w:rsidRDefault="006C2538">
      <w:pPr>
        <w:pStyle w:val="Textpoznpodarou"/>
      </w:pPr>
      <w:r>
        <w:rPr>
          <w:rStyle w:val="Znakypropoznmkupodarou"/>
        </w:rPr>
        <w:footnoteRef/>
      </w:r>
      <w:r>
        <w:rPr>
          <w:sz w:val="18"/>
          <w:szCs w:val="18"/>
        </w:rPr>
        <w:t xml:space="preserve"> Kniha dává k posouzení převzaté </w:t>
      </w:r>
      <w:r>
        <w:rPr>
          <w:i/>
          <w:iCs/>
          <w:sz w:val="18"/>
          <w:szCs w:val="18"/>
        </w:rPr>
        <w:t>„Desatero survivalisty“</w:t>
      </w:r>
      <w:r>
        <w:rPr>
          <w:sz w:val="18"/>
          <w:szCs w:val="18"/>
        </w:rPr>
        <w:t>: 1. přikázání: V katastrofu věřiti budeš. 2. Nevezmeš den nadarmo. Vážit své rodiny a bližních si budeš. 4. Vzdělávej se, abys čelil nástrahám a dobře se ti vedlo n</w:t>
      </w:r>
      <w:r>
        <w:rPr>
          <w:sz w:val="18"/>
          <w:szCs w:val="18"/>
        </w:rPr>
        <w:t>a Zemi. 5. Zabiješ, když to bude nezbytně nutné. 6. Nezradíš svou rodinu a své bližní. 7. Pečovat o sebe budeš, protože tím pečuješ o svou rodinu i o své bližní. 8. Hromaditi hodnoty budeš. 9. Pracovat na svém osvobození budeš. 10. Pomněte, že jste vždy je</w:t>
      </w:r>
      <w:r>
        <w:rPr>
          <w:sz w:val="18"/>
          <w:szCs w:val="18"/>
        </w:rPr>
        <w:t xml:space="preserve">n sám, Nezapomeň na svou samotu (s. 40-44 anot. publ.). S tím, že není jasné, zda je míněno úplně vážně. Vážně je však míněno </w:t>
      </w:r>
      <w:r>
        <w:rPr>
          <w:i/>
          <w:iCs/>
          <w:sz w:val="18"/>
          <w:szCs w:val="18"/>
        </w:rPr>
        <w:t>„Desatero připravovatele“</w:t>
      </w:r>
      <w:r>
        <w:rPr>
          <w:sz w:val="18"/>
          <w:szCs w:val="18"/>
        </w:rPr>
        <w:t xml:space="preserve"> na s. 46 anot. publ. Zdůrazňována je, mimo jiné, psychická odolnost i to, že je nutné být součástí nějak</w:t>
      </w:r>
      <w:r>
        <w:rPr>
          <w:sz w:val="18"/>
          <w:szCs w:val="18"/>
        </w:rPr>
        <w:t>é skupiny. Případně ji založit.</w:t>
      </w:r>
    </w:p>
  </w:footnote>
  <w:footnote w:id="78">
    <w:p w:rsidR="00E33DB7" w:rsidRDefault="006C2538">
      <w:pPr>
        <w:pStyle w:val="Textpoznpodarou"/>
      </w:pPr>
      <w:r>
        <w:rPr>
          <w:rStyle w:val="Znakypropoznmkupodarou"/>
        </w:rPr>
        <w:footnoteRef/>
      </w:r>
      <w:r>
        <w:rPr>
          <w:sz w:val="18"/>
          <w:szCs w:val="18"/>
        </w:rPr>
        <w:t xml:space="preserve"> Blíže viz s. 155-159 anot. publ. </w:t>
      </w:r>
    </w:p>
  </w:footnote>
  <w:footnote w:id="79">
    <w:p w:rsidR="00E33DB7" w:rsidRDefault="006C2538">
      <w:pPr>
        <w:pStyle w:val="Textpoznpodarou"/>
      </w:pPr>
      <w:r>
        <w:rPr>
          <w:rStyle w:val="Znakypropoznmkupodarou"/>
        </w:rPr>
        <w:footnoteRef/>
      </w:r>
      <w:r>
        <w:rPr>
          <w:sz w:val="18"/>
          <w:szCs w:val="18"/>
        </w:rPr>
        <w:t xml:space="preserve"> Dělbě práce i vztahům ve skupině, týmu či rodinné aj. komunitě se text precizněji věnuje na řadě míst. Včetně důrazu na profese, které jsou mimořádně cenné (chirurg, zubař, chemik, bojov</w:t>
      </w:r>
      <w:r>
        <w:rPr>
          <w:sz w:val="18"/>
          <w:szCs w:val="18"/>
        </w:rPr>
        <w:t>ý voják, hasič, zručný řemeslník apod.). Autor anotace si sebekriticky položil otázku, čím by on mohl obohatit tým v postapokalyptické době? A upřímně si přiznal, že vlastně téměř ničím. Nic pořádného a opravdu užitečného totiž neumí. Snad schopností impro</w:t>
      </w:r>
      <w:r>
        <w:rPr>
          <w:sz w:val="18"/>
          <w:szCs w:val="18"/>
        </w:rPr>
        <w:t xml:space="preserve">vizace a vyjednáváním. Čili nezbývá nežli tým sám založit, ukecat a vést … I vzhledem k vyřčenému je nutné přehodnotit přezíravý pohled na řemesla, která mají stále </w:t>
      </w:r>
      <w:r>
        <w:rPr>
          <w:i/>
          <w:iCs/>
          <w:sz w:val="18"/>
          <w:szCs w:val="18"/>
        </w:rPr>
        <w:t>„zlaté dno“</w:t>
      </w:r>
      <w:r>
        <w:rPr>
          <w:sz w:val="18"/>
          <w:szCs w:val="18"/>
        </w:rPr>
        <w:t>. A na opravdové fachmany, včetně techniků. Titul z politologie, kulturní antrop</w:t>
      </w:r>
      <w:r>
        <w:rPr>
          <w:sz w:val="18"/>
          <w:szCs w:val="18"/>
        </w:rPr>
        <w:t>ologie či genderstudies při opravdovém průseru moc platný nebude.</w:t>
      </w:r>
    </w:p>
  </w:footnote>
  <w:footnote w:id="80">
    <w:p w:rsidR="00E33DB7" w:rsidRDefault="006C2538">
      <w:pPr>
        <w:pStyle w:val="Textpoznpodarou"/>
      </w:pPr>
      <w:r>
        <w:rPr>
          <w:rStyle w:val="Znakypropoznmkupodarou"/>
        </w:rPr>
        <w:footnoteRef/>
      </w:r>
      <w:r>
        <w:rPr>
          <w:sz w:val="18"/>
          <w:szCs w:val="18"/>
        </w:rPr>
        <w:t xml:space="preserve"> </w:t>
      </w:r>
      <w:r>
        <w:rPr>
          <w:i/>
          <w:iCs/>
          <w:sz w:val="18"/>
          <w:szCs w:val="18"/>
        </w:rPr>
        <w:t>„Staré dobré heslo Civilní obrany: „Co lid vytvořil, musí být uchováno!“ už bohužel neplatí“</w:t>
      </w:r>
      <w:r>
        <w:rPr>
          <w:sz w:val="18"/>
          <w:szCs w:val="18"/>
        </w:rPr>
        <w:t xml:space="preserve"> (s. 209 anot. publ.). Ono toho však v současnosti neplatí již mnohem více. Namátkou ohledně pro</w:t>
      </w:r>
      <w:r>
        <w:rPr>
          <w:sz w:val="18"/>
          <w:szCs w:val="18"/>
        </w:rPr>
        <w:t>tivzdušné obrany státu, která bývala vzorová a především funkční. O čemž fundovaně vypráví odborný průvodce mjr. v.v. Chmelař v expozici Bunkru Drnov u Slaného. Jehož návštěvu lze doporučit. Má smutnou pravdu. Nejenom ohledně povedených ministrů obrany (ob</w:t>
      </w:r>
      <w:r>
        <w:rPr>
          <w:sz w:val="18"/>
          <w:szCs w:val="18"/>
        </w:rPr>
        <w:t xml:space="preserve">starožní veselé zpěvandule nebo astrologa, který jako první na světě sestřelil letadlo zevnitř). </w:t>
      </w:r>
    </w:p>
  </w:footnote>
  <w:footnote w:id="81">
    <w:p w:rsidR="00E33DB7" w:rsidRDefault="006C2538">
      <w:pPr>
        <w:pStyle w:val="Textpoznpodarou"/>
      </w:pPr>
      <w:r>
        <w:rPr>
          <w:rStyle w:val="Znakypropoznmkupodarou"/>
        </w:rPr>
        <w:footnoteRef/>
      </w:r>
      <w:r>
        <w:rPr>
          <w:sz w:val="18"/>
          <w:szCs w:val="18"/>
        </w:rPr>
        <w:t xml:space="preserve"> S převedením </w:t>
      </w:r>
      <w:r>
        <w:rPr>
          <w:i/>
          <w:iCs/>
          <w:sz w:val="18"/>
          <w:szCs w:val="18"/>
        </w:rPr>
        <w:t>„zájmu většiny obyvatel na prostý konzumerismus ve všech oblastech života …“</w:t>
      </w:r>
      <w:r>
        <w:rPr>
          <w:sz w:val="18"/>
          <w:szCs w:val="18"/>
        </w:rPr>
        <w:t xml:space="preserve"> (s. 251 anot. publ.). </w:t>
      </w:r>
    </w:p>
  </w:footnote>
  <w:footnote w:id="82">
    <w:p w:rsidR="00E33DB7" w:rsidRDefault="006C2538">
      <w:pPr>
        <w:pStyle w:val="Textpoznpodarou"/>
      </w:pPr>
      <w:r>
        <w:rPr>
          <w:rStyle w:val="Znakypropoznmkupodarou"/>
        </w:rPr>
        <w:footnoteRef/>
      </w:r>
      <w:r>
        <w:rPr>
          <w:sz w:val="18"/>
          <w:szCs w:val="18"/>
        </w:rPr>
        <w:t xml:space="preserve"> Srov. s. 243-253 anot. publ. </w:t>
      </w:r>
    </w:p>
  </w:footnote>
  <w:footnote w:id="83">
    <w:p w:rsidR="00E33DB7" w:rsidRDefault="006C2538">
      <w:pPr>
        <w:pStyle w:val="Textpoznpodarou"/>
      </w:pPr>
      <w:r>
        <w:rPr>
          <w:rStyle w:val="Znakypropoznmkupodarou"/>
        </w:rPr>
        <w:footnoteRef/>
      </w:r>
      <w:r>
        <w:rPr>
          <w:sz w:val="18"/>
          <w:szCs w:val="18"/>
        </w:rPr>
        <w:t xml:space="preserve"> </w:t>
      </w:r>
      <w:r>
        <w:rPr>
          <w:i/>
          <w:iCs/>
          <w:sz w:val="18"/>
          <w:szCs w:val="18"/>
        </w:rPr>
        <w:t xml:space="preserve">„Kdo nás </w:t>
      </w:r>
      <w:r>
        <w:rPr>
          <w:i/>
          <w:iCs/>
          <w:sz w:val="18"/>
          <w:szCs w:val="18"/>
        </w:rPr>
        <w:t>tedy ochrání? Spojenci, na něž se tak rádi naši vládní představitelé odvolávají? Ti, kteří budou mít úplně stejné, nebo ještě větší problémy než my sami? Navíc o hodnotách jejich spojenectví jsme se v historii již nejednou poučili – a stálo nás to statisíc</w:t>
      </w:r>
      <w:r>
        <w:rPr>
          <w:i/>
          <w:iCs/>
          <w:sz w:val="18"/>
          <w:szCs w:val="18"/>
        </w:rPr>
        <w:t>e životů“</w:t>
      </w:r>
      <w:r>
        <w:rPr>
          <w:sz w:val="18"/>
          <w:szCs w:val="18"/>
        </w:rPr>
        <w:t xml:space="preserve"> (s. 244-245 anot. publ.). </w:t>
      </w:r>
    </w:p>
  </w:footnote>
  <w:footnote w:id="84">
    <w:p w:rsidR="00E33DB7" w:rsidRDefault="006C2538">
      <w:pPr>
        <w:pStyle w:val="Textpoznpodarou"/>
      </w:pPr>
      <w:r>
        <w:rPr>
          <w:rStyle w:val="Znakypropoznmkupodarou"/>
        </w:rPr>
        <w:footnoteRef/>
      </w:r>
      <w:r>
        <w:rPr>
          <w:sz w:val="18"/>
          <w:szCs w:val="18"/>
        </w:rPr>
        <w:t xml:space="preserve"> Na s. 252-253 anot. publ. je rekapitulováno dvacet znaků, charakteristických pro úpadek a pád Římské říše podle historika E. Gibsona. Drtivá většina z nich pozoruhodně přesně pasuje i na současný Západ. Namátkou: valn</w:t>
      </w:r>
      <w:r>
        <w:rPr>
          <w:sz w:val="18"/>
          <w:szCs w:val="18"/>
        </w:rPr>
        <w:t>á většina obyvatel preferuje zábavu před prací, do země přichází velké množství cizinců, literatura a umění se stávají bezduchými, úroveň vzdělání rapidně klesá, lidé pečují více o domácí mazlíčky nežli o staré rodiče, čestná vojenská služba vlasti je odmí</w:t>
      </w:r>
      <w:r>
        <w:rPr>
          <w:sz w:val="18"/>
          <w:szCs w:val="18"/>
        </w:rPr>
        <w:t>tána, pilně pracující lidé jsou zesměšňováni a jako vzor se staví pochybní umělci a takzvané celebrity, početí a výchova dětí je vnímána jako obtěžující, přestává se vyrábět a pěstovat a potraviny a výrobky se dovážejí ze satelitních zemí, veřejné funkce s</w:t>
      </w:r>
      <w:r>
        <w:rPr>
          <w:sz w:val="18"/>
          <w:szCs w:val="18"/>
        </w:rPr>
        <w:t xml:space="preserve">e stávají předmětem kořisti a zisku etc. etc. </w:t>
      </w:r>
    </w:p>
  </w:footnote>
  <w:footnote w:id="85">
    <w:p w:rsidR="00E33DB7" w:rsidRDefault="006C2538">
      <w:r>
        <w:rPr>
          <w:rStyle w:val="Znakypropoznmkupodarou"/>
        </w:rPr>
        <w:footnoteRef/>
      </w:r>
      <w:r>
        <w:rPr>
          <w:rFonts w:ascii="Times New Roman" w:hAnsi="Times New Roman" w:cs="Times New Roman"/>
          <w:sz w:val="18"/>
          <w:szCs w:val="18"/>
        </w:rPr>
        <w:t xml:space="preserve"> S čímž úzce souvisí i hrdost na náš mateřský český jazyk. A boj za jeho záchranu. Srov. text Vstanou noví obrozenci? autora anotace, v mírně pokrácené podobě uveřejněný čtvrtletníkem Výboru národní kultury </w:t>
      </w:r>
      <w:r>
        <w:rPr>
          <w:rFonts w:ascii="Times New Roman" w:hAnsi="Times New Roman" w:cs="Times New Roman"/>
          <w:i/>
          <w:iCs/>
          <w:sz w:val="18"/>
          <w:szCs w:val="18"/>
        </w:rPr>
        <w:t>Lípa</w:t>
      </w:r>
      <w:r>
        <w:rPr>
          <w:rFonts w:ascii="Times New Roman" w:hAnsi="Times New Roman" w:cs="Times New Roman"/>
          <w:sz w:val="18"/>
          <w:szCs w:val="18"/>
        </w:rPr>
        <w:t xml:space="preserve"> (ročník 24, č. 2, s. 37. ISSN 1210-7476): Psát a mluvit česky je v globalizované a multikulturní době prý hanba. Má jít o znak malosti, zápecnického provincionalismu, nepochopení nové reality a v neposlední řadě o jasný projev primitivismu, nevzdělano</w:t>
      </w:r>
      <w:r>
        <w:rPr>
          <w:rFonts w:ascii="Times New Roman" w:hAnsi="Times New Roman" w:cs="Times New Roman"/>
          <w:sz w:val="18"/>
          <w:szCs w:val="18"/>
        </w:rPr>
        <w:t xml:space="preserve">sti a omezenosti. Korektní pokrokáři z pravdo-láskařské Kavárny – coby samozvaný morální kompas – přihodí ještě cosi o populismu, nacionalismu a nenávisti k menšinám či přímo celé planetě a kosmu. Kdo se českého jazyka zastává je rasista, xenofob, homofob </w:t>
      </w:r>
      <w:r>
        <w:rPr>
          <w:rFonts w:ascii="Times New Roman" w:hAnsi="Times New Roman" w:cs="Times New Roman"/>
          <w:sz w:val="18"/>
          <w:szCs w:val="18"/>
        </w:rPr>
        <w:t xml:space="preserve">a kdoví co ještě. Zkrátka zlý a </w:t>
      </w:r>
      <w:r>
        <w:rPr>
          <w:rFonts w:ascii="Times New Roman" w:hAnsi="Times New Roman" w:cs="Times New Roman"/>
          <w:i/>
          <w:iCs/>
          <w:sz w:val="18"/>
          <w:szCs w:val="18"/>
        </w:rPr>
        <w:t>„nesluníčkový“</w:t>
      </w:r>
      <w:r>
        <w:rPr>
          <w:rFonts w:ascii="Times New Roman" w:hAnsi="Times New Roman" w:cs="Times New Roman"/>
          <w:sz w:val="18"/>
          <w:szCs w:val="18"/>
        </w:rPr>
        <w:t xml:space="preserve"> člověk a nepřítel pokroku. V době předobrozenecké měla punc jazyka vrchnosti a panstva němčina. Čeština měla být dobrá leda pro kočí a služky. Dnes se liberální tzv. elity nadutě honosí angličtinou. Nejenom u </w:t>
      </w:r>
      <w:r>
        <w:rPr>
          <w:rFonts w:ascii="Times New Roman" w:hAnsi="Times New Roman" w:cs="Times New Roman"/>
          <w:sz w:val="18"/>
          <w:szCs w:val="18"/>
        </w:rPr>
        <w:t xml:space="preserve">komediantských celebrit snaha po světovosti nabývá podob často bizarních. Namátku, když si mediální hvězdička nevalného intelektu v restauraci okázale objednává </w:t>
      </w:r>
      <w:r>
        <w:rPr>
          <w:rFonts w:ascii="Times New Roman" w:hAnsi="Times New Roman" w:cs="Times New Roman"/>
          <w:i/>
          <w:iCs/>
          <w:sz w:val="18"/>
          <w:szCs w:val="18"/>
        </w:rPr>
        <w:t>„kandáta“</w:t>
      </w:r>
      <w:r>
        <w:rPr>
          <w:rFonts w:ascii="Times New Roman" w:hAnsi="Times New Roman" w:cs="Times New Roman"/>
          <w:sz w:val="18"/>
          <w:szCs w:val="18"/>
        </w:rPr>
        <w:t xml:space="preserve">. Čeština má být sprostým jazykem tupých venkovských buranů, obrazně reprezentovaných </w:t>
      </w:r>
      <w:r>
        <w:rPr>
          <w:rFonts w:ascii="Times New Roman" w:hAnsi="Times New Roman" w:cs="Times New Roman"/>
          <w:sz w:val="18"/>
          <w:szCs w:val="18"/>
        </w:rPr>
        <w:t>českou (a moravskou) švejkovskou Hospodou. Tedy všemi, kteří ve volbách neházejí lístky přesně podle představ velkoměstské kafkovské Kavárny. Vzdělané, ušlechtilé, kosmopolitní. Slušný kavárník se tudíž již dvě dekády musí hluboce stydět. Stydět za prezide</w:t>
      </w:r>
      <w:r>
        <w:rPr>
          <w:rFonts w:ascii="Times New Roman" w:hAnsi="Times New Roman" w:cs="Times New Roman"/>
          <w:sz w:val="18"/>
          <w:szCs w:val="18"/>
        </w:rPr>
        <w:t xml:space="preserve">nta, stydět za vládu, stydět za všechny normální lidi, které považuje za </w:t>
      </w:r>
      <w:r>
        <w:rPr>
          <w:rFonts w:ascii="Times New Roman" w:hAnsi="Times New Roman" w:cs="Times New Roman"/>
          <w:i/>
          <w:iCs/>
          <w:sz w:val="18"/>
          <w:szCs w:val="18"/>
        </w:rPr>
        <w:t>„hordu ubožáků“</w:t>
      </w:r>
      <w:r>
        <w:rPr>
          <w:rFonts w:ascii="Times New Roman" w:hAnsi="Times New Roman" w:cs="Times New Roman"/>
          <w:sz w:val="18"/>
          <w:szCs w:val="18"/>
        </w:rPr>
        <w:t xml:space="preserve"> (slova H. R. Clintonové o voličích D. J. Trumpa – tj. má jít o </w:t>
      </w:r>
      <w:r>
        <w:rPr>
          <w:rFonts w:ascii="Times New Roman" w:hAnsi="Times New Roman" w:cs="Times New Roman"/>
          <w:i/>
          <w:iCs/>
          <w:sz w:val="18"/>
          <w:szCs w:val="18"/>
        </w:rPr>
        <w:t>„bílej póvl rasistů, misogynů, islamofobů a homofobů“</w:t>
      </w:r>
      <w:r>
        <w:rPr>
          <w:rFonts w:ascii="Times New Roman" w:hAnsi="Times New Roman" w:cs="Times New Roman"/>
          <w:sz w:val="18"/>
          <w:szCs w:val="18"/>
        </w:rPr>
        <w:t>). Liberální tzv. elity se hluboce stydí i za český</w:t>
      </w:r>
      <w:r>
        <w:rPr>
          <w:rFonts w:ascii="Times New Roman" w:hAnsi="Times New Roman" w:cs="Times New Roman"/>
          <w:sz w:val="18"/>
          <w:szCs w:val="18"/>
        </w:rPr>
        <w:t xml:space="preserve"> jazyk. Pod pláštíkem světovosti jsou jim trnem v oku také vědecké časopisy ještě vycházející česky. Moc jich nezbývá, neboť drtivá většina byla transformována do anglických mutací v honbě za impaktovými body. V honbě marné, pošetilé, kontraproduktivní a t</w:t>
      </w:r>
      <w:r>
        <w:rPr>
          <w:rFonts w:ascii="Times New Roman" w:hAnsi="Times New Roman" w:cs="Times New Roman"/>
          <w:sz w:val="18"/>
          <w:szCs w:val="18"/>
        </w:rPr>
        <w:t>ragikomické. Vědecké časopisy by přece neměly sloužit pouze sciometrickému šílenství, nýbrž by měly taktéž kultivovat a inovovat českou odbornou terminologii. Zdaleka nejenom např. ekonomickou. Globální dominance angličtiny ve vědě má sice i své výhody, le</w:t>
      </w:r>
      <w:r>
        <w:rPr>
          <w:rFonts w:ascii="Times New Roman" w:hAnsi="Times New Roman" w:cs="Times New Roman"/>
          <w:sz w:val="18"/>
          <w:szCs w:val="18"/>
        </w:rPr>
        <w:t xml:space="preserve">č četná úskalí a problémy jsou obvykle opomíjeny. Včetně toho, že angličtina může zkreslovat samotný stav poznání. U nás je pak současný útok angličtiny plně srovnatelný s náporem němčiny v době předobrozenecké. Ohrožení je však možná ještě větší. Čeština </w:t>
      </w:r>
      <w:r>
        <w:rPr>
          <w:rFonts w:ascii="Times New Roman" w:hAnsi="Times New Roman" w:cs="Times New Roman"/>
          <w:sz w:val="18"/>
          <w:szCs w:val="18"/>
        </w:rPr>
        <w:t>není vážně ohrožována pouze zvenčí, nýbrž také zevnitř. Samotnými uživateli, kteří se jí vzdávají nejenom z existenčních důvodů, ale často i naprosto dobrovolně. Otrocky poklonkují angličtině a na neanglicky mluvící elitářsky nahlížejí povýšeně. Připomeňme</w:t>
      </w:r>
      <w:r>
        <w:rPr>
          <w:rFonts w:ascii="Times New Roman" w:hAnsi="Times New Roman" w:cs="Times New Roman"/>
          <w:sz w:val="18"/>
          <w:szCs w:val="18"/>
        </w:rPr>
        <w:t xml:space="preserve"> dále prznění naší mateřštiny anglismy, trapné nepřechylování ženských příjmení domácích i cizích nebo obyčejné neumětelství v médiích, mnohdy zaštiťované údajnou snahou o zpravodajskou autenticitu. Český jazyk, český národ, česká země se nalézají ve vážné</w:t>
      </w:r>
      <w:r>
        <w:rPr>
          <w:rFonts w:ascii="Times New Roman" w:hAnsi="Times New Roman" w:cs="Times New Roman"/>
          <w:sz w:val="18"/>
          <w:szCs w:val="18"/>
        </w:rPr>
        <w:t xml:space="preserve">m ohrožení. V Ústavě je proto nezbytné adekvátně zakotvit český národ i český jazyk jako jazyk národní a státní. A nebylo by na místě začít seriózně uvažovat o projektu mezislovanštiny? K dorozumívání mezi bratry Slovany nesmí sloužit cizorodá angličtina. </w:t>
      </w:r>
      <w:r>
        <w:rPr>
          <w:rFonts w:ascii="Times New Roman" w:hAnsi="Times New Roman" w:cs="Times New Roman"/>
          <w:sz w:val="18"/>
          <w:szCs w:val="18"/>
        </w:rPr>
        <w:t>I politická levice by se přitom měla zbavit rusofobie, která se u pokrokářů stala lékařskou diagnózou. Za všechno podle nich vždycky může Putin a jeho agenti, ke kterým má patřit nejenom prezident náš, nýbrž i ten americký … Levice musí opět začít hájit zá</w:t>
      </w:r>
      <w:r>
        <w:rPr>
          <w:rFonts w:ascii="Times New Roman" w:hAnsi="Times New Roman" w:cs="Times New Roman"/>
          <w:sz w:val="18"/>
          <w:szCs w:val="18"/>
        </w:rPr>
        <w:t>jmy našich normálních lidí, našich normálních mužských a ženských. Zájmy sociální i ekonomické, zájmy většiny. Zájmy neprivilegovaných lidí poctivé práce. Nikoli parazitů, přesvědčených že bohatství vzniká dotacemi, vyplňováním žádostí o granty či šlapáním</w:t>
      </w:r>
      <w:r>
        <w:rPr>
          <w:rFonts w:ascii="Times New Roman" w:hAnsi="Times New Roman" w:cs="Times New Roman"/>
          <w:sz w:val="18"/>
          <w:szCs w:val="18"/>
        </w:rPr>
        <w:t xml:space="preserve"> po předražených cyklostezkách. Autentická levice musí opět začít hájit zájmy naší země a národa. I bránit náš krásný jazyk. Což může učinit pouze levice neliberální. </w:t>
      </w:r>
    </w:p>
  </w:footnote>
  <w:footnote w:id="86">
    <w:p w:rsidR="00E33DB7" w:rsidRDefault="006C2538">
      <w:pPr>
        <w:pStyle w:val="Textpoznpodarou"/>
      </w:pPr>
      <w:r>
        <w:rPr>
          <w:rStyle w:val="Znakypropoznmkupodarou"/>
        </w:rPr>
        <w:footnoteRef/>
      </w:r>
      <w:r>
        <w:rPr>
          <w:sz w:val="18"/>
          <w:szCs w:val="18"/>
        </w:rPr>
        <w:t xml:space="preserve"> </w:t>
      </w:r>
      <w:r>
        <w:rPr>
          <w:i/>
          <w:iCs/>
          <w:sz w:val="18"/>
          <w:szCs w:val="18"/>
        </w:rPr>
        <w:t>„Vraťme našim klukům vůli a schopnost bojovat nikoli pro peníze v cizích válkách za ci</w:t>
      </w:r>
      <w:r>
        <w:rPr>
          <w:i/>
          <w:iCs/>
          <w:sz w:val="18"/>
          <w:szCs w:val="18"/>
        </w:rPr>
        <w:t>zí zájmy, ale bránit bez nároku na odměnu svoje rodiny, své obce a města, svoji zemi. Vraťme našim dívkám jejich přirozené vlastnosti, touhu vychovávat děti a svým půvabem a láskou schopnost být oporou rodiny – základem každého normálního státu“</w:t>
      </w:r>
      <w:r>
        <w:rPr>
          <w:sz w:val="18"/>
          <w:szCs w:val="18"/>
        </w:rPr>
        <w:t xml:space="preserve"> (s. 250-25</w:t>
      </w:r>
      <w:r>
        <w:rPr>
          <w:sz w:val="18"/>
          <w:szCs w:val="18"/>
        </w:rPr>
        <w:t xml:space="preserve">1 anot. publ.). Také u anotované knihy je zcela evidentní poselství ohledně nezbytné resuscitace silných mužů. Silných a normálních mužů, kteří se nalézají na Západě v hluboké krizi a těžké defenzívě – srov. </w:t>
      </w:r>
      <w:r>
        <w:rPr>
          <w:i/>
          <w:iCs/>
          <w:sz w:val="18"/>
          <w:szCs w:val="18"/>
        </w:rPr>
        <w:t>Marathon</w:t>
      </w:r>
      <w:r>
        <w:rPr>
          <w:sz w:val="18"/>
          <w:szCs w:val="18"/>
        </w:rPr>
        <w:t>, č. 5/2019. Zdegenerovaný liberální Záp</w:t>
      </w:r>
      <w:r>
        <w:rPr>
          <w:sz w:val="18"/>
          <w:szCs w:val="18"/>
        </w:rPr>
        <w:t xml:space="preserve">ad se bojí silných, bílých mužů, jejich </w:t>
      </w:r>
      <w:r>
        <w:rPr>
          <w:i/>
          <w:iCs/>
          <w:sz w:val="18"/>
          <w:szCs w:val="18"/>
        </w:rPr>
        <w:t>„toxické maskulinity“</w:t>
      </w:r>
      <w:r>
        <w:rPr>
          <w:sz w:val="18"/>
          <w:szCs w:val="18"/>
        </w:rPr>
        <w:t xml:space="preserve">. Daleko větší by ale měl mít obavy ze slabých mužů, schopných ve své neschopnosti destruovat a zničit celý svět.  </w:t>
      </w:r>
    </w:p>
  </w:footnote>
  <w:footnote w:id="87">
    <w:p w:rsidR="00E33DB7" w:rsidRDefault="006C2538">
      <w:pPr>
        <w:pStyle w:val="Textpoznpodarou"/>
      </w:pPr>
      <w:r>
        <w:rPr>
          <w:rStyle w:val="Znakypropoznmkupodarou"/>
        </w:rPr>
        <w:footnoteRef/>
      </w:r>
      <w:r>
        <w:rPr>
          <w:sz w:val="18"/>
          <w:szCs w:val="18"/>
        </w:rPr>
        <w:t xml:space="preserve"> </w:t>
      </w:r>
      <w:r>
        <w:rPr>
          <w:i/>
          <w:iCs/>
          <w:sz w:val="18"/>
          <w:szCs w:val="18"/>
        </w:rPr>
        <w:t>„Nesmíme již dále připouštět, aby docházelo k relativizaci naší historie. Aby</w:t>
      </w:r>
      <w:r>
        <w:rPr>
          <w:i/>
          <w:iCs/>
          <w:sz w:val="18"/>
          <w:szCs w:val="18"/>
        </w:rPr>
        <w:t xml:space="preserve"> z našich dějin mizely národní mýty a národní hrdinové byly soudobými „umělci“ zesměšňovaní a zatracovaní. Neboť národ, který nemá vlastní historii, na kterou by byl hrdý, nemá vlastní velikány a nemá vlastní mýty, je předurčen k zániku!“</w:t>
      </w:r>
      <w:r>
        <w:rPr>
          <w:sz w:val="18"/>
          <w:szCs w:val="18"/>
        </w:rPr>
        <w:t xml:space="preserve"> (s. 250 anot. pub</w:t>
      </w:r>
      <w:r>
        <w:rPr>
          <w:sz w:val="18"/>
          <w:szCs w:val="18"/>
        </w:rPr>
        <w:t xml:space="preserve">l.). </w:t>
      </w:r>
    </w:p>
  </w:footnote>
  <w:footnote w:id="88">
    <w:p w:rsidR="00E33DB7" w:rsidRDefault="006C2538">
      <w:pPr>
        <w:pStyle w:val="Textpoznpodarou"/>
      </w:pPr>
      <w:r>
        <w:rPr>
          <w:rStyle w:val="Znakypropoznmkupodarou"/>
        </w:rPr>
        <w:footnoteRef/>
      </w:r>
      <w:r>
        <w:rPr>
          <w:sz w:val="18"/>
          <w:szCs w:val="18"/>
        </w:rPr>
        <w:t xml:space="preserve"> Ministerstvo vnitra i BIS vidí v těchto domobrancích bezpečnostní hrozbu, neboť by se údajně mohli ve vyhrocených situacích chovat radikálně. A jednat v rozporu s nařízeními EU či NATO. A bránit naši zemi např. před invazí agresivních migrantů. Ofi</w:t>
      </w:r>
      <w:r>
        <w:rPr>
          <w:sz w:val="18"/>
          <w:szCs w:val="18"/>
        </w:rPr>
        <w:t xml:space="preserve">ciální domobranou je Aktivní záloha ozbrojených sil České republiky. </w:t>
      </w:r>
    </w:p>
  </w:footnote>
  <w:footnote w:id="89">
    <w:p w:rsidR="00E33DB7" w:rsidRDefault="006C2538">
      <w:pPr>
        <w:pStyle w:val="Textpoznpodarou"/>
      </w:pPr>
      <w:r>
        <w:rPr>
          <w:rStyle w:val="Znakypropoznmkupodarou"/>
        </w:rPr>
        <w:footnoteRef/>
      </w:r>
      <w:r>
        <w:rPr>
          <w:sz w:val="18"/>
          <w:szCs w:val="18"/>
        </w:rPr>
        <w:t xml:space="preserve"> Přičemž by </w:t>
      </w:r>
      <w:r>
        <w:rPr>
          <w:i/>
          <w:iCs/>
          <w:sz w:val="18"/>
          <w:szCs w:val="18"/>
        </w:rPr>
        <w:t>„bylo nejlepší, kdyby tento … „praktický manuál pro přežití“ nemusel nikdo nikdy potřebovat …“</w:t>
      </w:r>
      <w:r>
        <w:rPr>
          <w:sz w:val="18"/>
          <w:szCs w:val="18"/>
        </w:rPr>
        <w:t xml:space="preserve"> (s. 262 anot. publ.).   </w:t>
      </w:r>
    </w:p>
  </w:footnote>
  <w:footnote w:id="90">
    <w:p w:rsidR="00E33DB7" w:rsidRDefault="006C2538">
      <w:pPr>
        <w:pStyle w:val="Textpoznpodarou"/>
      </w:pPr>
      <w:r>
        <w:rPr>
          <w:rStyle w:val="Znakypropoznmkupodarou"/>
        </w:rPr>
        <w:footnoteRef/>
      </w:r>
      <w:r>
        <w:rPr>
          <w:sz w:val="18"/>
          <w:szCs w:val="18"/>
        </w:rPr>
        <w:t xml:space="preserve"> K</w:t>
      </w:r>
      <w:r>
        <w:rPr>
          <w:iCs/>
          <w:sz w:val="18"/>
          <w:szCs w:val="18"/>
        </w:rPr>
        <w:t>rabička poslední záchrany.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D2C46"/>
    <w:multiLevelType w:val="multilevel"/>
    <w:tmpl w:val="59BA89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1A504FD"/>
    <w:multiLevelType w:val="multilevel"/>
    <w:tmpl w:val="FB3010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B7"/>
    <w:rsid w:val="0015411A"/>
    <w:rsid w:val="006C2538"/>
    <w:rsid w:val="00E33DB7"/>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5A48C-BFCD-4780-B37E-9D7A1893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1ECA"/>
  </w:style>
  <w:style w:type="paragraph" w:styleId="Nadpis1">
    <w:name w:val="heading 1"/>
    <w:basedOn w:val="Normln"/>
    <w:next w:val="Normln"/>
    <w:link w:val="Nadpis1Char"/>
    <w:uiPriority w:val="9"/>
    <w:qFormat/>
    <w:rsid w:val="00ED1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unhideWhenUsed/>
    <w:qFormat/>
    <w:rsid w:val="00ED1ECA"/>
    <w:pPr>
      <w:spacing w:beforeAutospacing="1"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nhideWhenUsed/>
    <w:qFormat/>
    <w:rsid w:val="00CC39C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qFormat/>
    <w:rsid w:val="000F0F80"/>
    <w:pPr>
      <w:spacing w:beforeAutospacing="1" w:after="45" w:line="286" w:lineRule="atLeast"/>
      <w:outlineLvl w:val="3"/>
    </w:pPr>
    <w:rPr>
      <w:rFonts w:ascii="Arial" w:eastAsia="Times New Roman" w:hAnsi="Arial" w:cs="Arial"/>
      <w:b/>
      <w:bCs/>
      <w:color w:val="023C59"/>
      <w:sz w:val="35"/>
      <w:szCs w:val="35"/>
      <w:lang w:eastAsia="cs-CZ"/>
    </w:rPr>
  </w:style>
  <w:style w:type="paragraph" w:styleId="Nadpis5">
    <w:name w:val="heading 5"/>
    <w:basedOn w:val="Normln"/>
    <w:next w:val="Normln"/>
    <w:link w:val="Nadpis5Char"/>
    <w:unhideWhenUsed/>
    <w:qFormat/>
    <w:rsid w:val="000F0F80"/>
    <w:pPr>
      <w:spacing w:before="240" w:after="60"/>
      <w:outlineLvl w:val="4"/>
    </w:pPr>
    <w:rPr>
      <w:rFonts w:ascii="Calibri" w:eastAsia="Times New Roman" w:hAnsi="Calibri" w:cs="Times New Roman"/>
      <w:b/>
      <w:bCs/>
      <w:i/>
      <w:i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ED1EC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qFormat/>
    <w:rsid w:val="00ED1ECA"/>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qFormat/>
    <w:rsid w:val="00CC39C4"/>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qFormat/>
    <w:rsid w:val="000F0F80"/>
    <w:rPr>
      <w:rFonts w:ascii="Arial" w:eastAsia="Times New Roman" w:hAnsi="Arial" w:cs="Arial"/>
      <w:b/>
      <w:bCs/>
      <w:color w:val="023C59"/>
      <w:sz w:val="35"/>
      <w:szCs w:val="35"/>
      <w:lang w:eastAsia="cs-CZ"/>
    </w:rPr>
  </w:style>
  <w:style w:type="character" w:customStyle="1" w:styleId="Nadpis5Char">
    <w:name w:val="Nadpis 5 Char"/>
    <w:basedOn w:val="Standardnpsmoodstavce"/>
    <w:link w:val="Nadpis5"/>
    <w:qFormat/>
    <w:rsid w:val="000F0F80"/>
    <w:rPr>
      <w:rFonts w:ascii="Calibri" w:eastAsia="Times New Roman" w:hAnsi="Calibri" w:cs="Times New Roman"/>
      <w:b/>
      <w:bCs/>
      <w:i/>
      <w:iCs/>
      <w:sz w:val="26"/>
      <w:szCs w:val="26"/>
      <w:lang w:eastAsia="cs-CZ"/>
    </w:rPr>
  </w:style>
  <w:style w:type="character" w:customStyle="1" w:styleId="Internetovodkaz">
    <w:name w:val="Internetový odkaz"/>
    <w:basedOn w:val="Standardnpsmoodstavce"/>
    <w:uiPriority w:val="99"/>
    <w:unhideWhenUsed/>
    <w:rsid w:val="00ED1ECA"/>
    <w:rPr>
      <w:color w:val="0000FF" w:themeColor="hyperlink"/>
      <w:u w:val="single"/>
    </w:rPr>
  </w:style>
  <w:style w:type="character" w:customStyle="1" w:styleId="TextbublinyChar">
    <w:name w:val="Text bubliny Char"/>
    <w:basedOn w:val="Standardnpsmoodstavce"/>
    <w:link w:val="Textbubliny"/>
    <w:uiPriority w:val="99"/>
    <w:semiHidden/>
    <w:qFormat/>
    <w:rsid w:val="00ED1ECA"/>
    <w:rPr>
      <w:rFonts w:ascii="Tahoma" w:hAnsi="Tahoma" w:cs="Tahoma"/>
      <w:sz w:val="16"/>
      <w:szCs w:val="16"/>
    </w:rPr>
  </w:style>
  <w:style w:type="character" w:customStyle="1" w:styleId="TextpoznpodarouChar">
    <w:name w:val="Text pozn. pod čarou Char"/>
    <w:basedOn w:val="Standardnpsmoodstavce"/>
    <w:link w:val="Textpoznpodarou"/>
    <w:qFormat/>
    <w:rsid w:val="00ED1ECA"/>
    <w:rPr>
      <w:rFonts w:ascii="Times New Roman" w:eastAsia="Times New Roman" w:hAnsi="Times New Roman" w:cs="Times New Roman"/>
      <w:sz w:val="20"/>
      <w:szCs w:val="20"/>
      <w:lang w:eastAsia="cs-CZ"/>
    </w:rPr>
  </w:style>
  <w:style w:type="character" w:customStyle="1" w:styleId="Ukotvenpoznmkypodarou">
    <w:name w:val="Ukotvení poznámky pod čarou"/>
    <w:rPr>
      <w:vertAlign w:val="superscript"/>
    </w:rPr>
  </w:style>
  <w:style w:type="character" w:customStyle="1" w:styleId="FootnoteCharacters">
    <w:name w:val="Footnote Characters"/>
    <w:qFormat/>
    <w:rsid w:val="00ED1ECA"/>
    <w:rPr>
      <w:vertAlign w:val="superscript"/>
    </w:rPr>
  </w:style>
  <w:style w:type="character" w:styleId="CittHTML">
    <w:name w:val="HTML Cite"/>
    <w:uiPriority w:val="99"/>
    <w:unhideWhenUsed/>
    <w:qFormat/>
    <w:rsid w:val="00ED1ECA"/>
    <w:rPr>
      <w:i/>
      <w:iCs/>
    </w:rPr>
  </w:style>
  <w:style w:type="character" w:customStyle="1" w:styleId="ZhlavChar">
    <w:name w:val="Záhlaví Char"/>
    <w:basedOn w:val="Standardnpsmoodstavce"/>
    <w:link w:val="Zhlav"/>
    <w:uiPriority w:val="99"/>
    <w:qFormat/>
    <w:rsid w:val="00912FD8"/>
  </w:style>
  <w:style w:type="character" w:customStyle="1" w:styleId="ZpatChar">
    <w:name w:val="Zápatí Char"/>
    <w:basedOn w:val="Standardnpsmoodstavce"/>
    <w:link w:val="Zpat"/>
    <w:uiPriority w:val="99"/>
    <w:qFormat/>
    <w:rsid w:val="00912FD8"/>
  </w:style>
  <w:style w:type="character" w:styleId="Sledovanodkaz">
    <w:name w:val="FollowedHyperlink"/>
    <w:basedOn w:val="Standardnpsmoodstavce"/>
    <w:uiPriority w:val="99"/>
    <w:unhideWhenUsed/>
    <w:qFormat/>
    <w:rsid w:val="004246B1"/>
    <w:rPr>
      <w:color w:val="800080" w:themeColor="followedHyperlink"/>
      <w:u w:val="single"/>
    </w:rPr>
  </w:style>
  <w:style w:type="character" w:customStyle="1" w:styleId="TextkomenteChar">
    <w:name w:val="Text komentáře Char"/>
    <w:basedOn w:val="Standardnpsmoodstavce"/>
    <w:link w:val="Textkomente"/>
    <w:semiHidden/>
    <w:qFormat/>
    <w:rsid w:val="005B0877"/>
    <w:rPr>
      <w:rFonts w:ascii="Arial" w:eastAsia="Times New Roman" w:hAnsi="Arial" w:cs="Times New Roman"/>
      <w:sz w:val="20"/>
      <w:szCs w:val="20"/>
      <w:lang w:val="de-DE" w:eastAsia="cs-CZ"/>
    </w:rPr>
  </w:style>
  <w:style w:type="character" w:customStyle="1" w:styleId="PedmtkomenteChar">
    <w:name w:val="Předmět komentáře Char"/>
    <w:basedOn w:val="TextkomenteChar"/>
    <w:link w:val="Pedmtkomente"/>
    <w:semiHidden/>
    <w:qFormat/>
    <w:rsid w:val="005B0877"/>
    <w:rPr>
      <w:rFonts w:ascii="Arial" w:eastAsia="Times New Roman" w:hAnsi="Arial" w:cs="Times New Roman"/>
      <w:b/>
      <w:bCs/>
      <w:sz w:val="20"/>
      <w:szCs w:val="20"/>
      <w:lang w:val="de-DE" w:eastAsia="cs-CZ"/>
    </w:rPr>
  </w:style>
  <w:style w:type="character" w:customStyle="1" w:styleId="gl">
    <w:name w:val="gl"/>
    <w:basedOn w:val="Standardnpsmoodstavce"/>
    <w:qFormat/>
    <w:rsid w:val="005B0877"/>
  </w:style>
  <w:style w:type="character" w:styleId="Zdraznn">
    <w:name w:val="Emphasis"/>
    <w:basedOn w:val="Standardnpsmoodstavce"/>
    <w:uiPriority w:val="20"/>
    <w:qFormat/>
    <w:rsid w:val="005B0877"/>
    <w:rPr>
      <w:i/>
      <w:iCs/>
    </w:rPr>
  </w:style>
  <w:style w:type="character" w:customStyle="1" w:styleId="InternetLink">
    <w:name w:val="Internet Link"/>
    <w:basedOn w:val="Standardnpsmoodstavce"/>
    <w:uiPriority w:val="99"/>
    <w:unhideWhenUsed/>
    <w:qFormat/>
    <w:rsid w:val="00A81659"/>
    <w:rPr>
      <w:color w:val="0000FF" w:themeColor="hyperlink"/>
      <w:u w:val="single"/>
    </w:rPr>
  </w:style>
  <w:style w:type="character" w:customStyle="1" w:styleId="h3teaser2">
    <w:name w:val="h3teaser2"/>
    <w:qFormat/>
    <w:rsid w:val="000F0F80"/>
    <w:rPr>
      <w:rFonts w:ascii="Arial" w:hAnsi="Arial" w:cs="Arial"/>
      <w:b/>
      <w:bCs/>
      <w:color w:val="023C59"/>
      <w:sz w:val="30"/>
      <w:szCs w:val="30"/>
    </w:rPr>
  </w:style>
  <w:style w:type="character" w:styleId="Siln">
    <w:name w:val="Strong"/>
    <w:uiPriority w:val="22"/>
    <w:qFormat/>
    <w:rsid w:val="000F0F80"/>
    <w:rPr>
      <w:b/>
      <w:bCs/>
    </w:rPr>
  </w:style>
  <w:style w:type="character" w:customStyle="1" w:styleId="citationjournal">
    <w:name w:val="citation journal"/>
    <w:basedOn w:val="Standardnpsmoodstavce"/>
    <w:qFormat/>
    <w:rsid w:val="000F0F80"/>
  </w:style>
  <w:style w:type="character" w:customStyle="1" w:styleId="neverexpand">
    <w:name w:val="neverexpand"/>
    <w:basedOn w:val="Standardnpsmoodstavce"/>
    <w:qFormat/>
    <w:rsid w:val="000F0F80"/>
  </w:style>
  <w:style w:type="character" w:customStyle="1" w:styleId="printonly">
    <w:name w:val="printonly"/>
    <w:basedOn w:val="Standardnpsmoodstavce"/>
    <w:qFormat/>
    <w:rsid w:val="000F0F80"/>
  </w:style>
  <w:style w:type="character" w:customStyle="1" w:styleId="z3988">
    <w:name w:val="z3988"/>
    <w:basedOn w:val="Standardnpsmoodstavce"/>
    <w:qFormat/>
    <w:rsid w:val="000F0F80"/>
  </w:style>
  <w:style w:type="character" w:customStyle="1" w:styleId="ZkladntextodsazenChar">
    <w:name w:val="Základní text odsazený Char"/>
    <w:basedOn w:val="Standardnpsmoodstavce"/>
    <w:link w:val="Zkladntextodsazen"/>
    <w:qFormat/>
    <w:rsid w:val="000F0F80"/>
    <w:rPr>
      <w:rFonts w:ascii="Times New Roman" w:eastAsia="Times New Roman" w:hAnsi="Times New Roman" w:cs="Times New Roman"/>
      <w:sz w:val="24"/>
      <w:szCs w:val="20"/>
      <w:lang w:eastAsia="cs-CZ"/>
    </w:rPr>
  </w:style>
  <w:style w:type="character" w:customStyle="1" w:styleId="wd">
    <w:name w:val="wd"/>
    <w:qFormat/>
    <w:rsid w:val="000F0F80"/>
  </w:style>
  <w:style w:type="character" w:customStyle="1" w:styleId="noexcerpt">
    <w:name w:val="noexcerpt"/>
    <w:qFormat/>
    <w:rsid w:val="000F0F80"/>
  </w:style>
  <w:style w:type="character" w:customStyle="1" w:styleId="tocnumber">
    <w:name w:val="tocnumber"/>
    <w:qFormat/>
    <w:rsid w:val="000F0F80"/>
  </w:style>
  <w:style w:type="character" w:customStyle="1" w:styleId="toctext">
    <w:name w:val="toctext"/>
    <w:qFormat/>
    <w:rsid w:val="000F0F80"/>
  </w:style>
  <w:style w:type="character" w:customStyle="1" w:styleId="mw-headline">
    <w:name w:val="mw-headline"/>
    <w:qFormat/>
    <w:rsid w:val="000F0F80"/>
  </w:style>
  <w:style w:type="character" w:customStyle="1" w:styleId="notranslate">
    <w:name w:val="notranslate"/>
    <w:qFormat/>
    <w:rsid w:val="000F0F80"/>
  </w:style>
  <w:style w:type="character" w:customStyle="1" w:styleId="reference-text">
    <w:name w:val="reference-text"/>
    <w:qFormat/>
    <w:rsid w:val="000F0F80"/>
  </w:style>
  <w:style w:type="character" w:customStyle="1" w:styleId="FormtovanvHTMLChar">
    <w:name w:val="Formátovaný v HTML Char"/>
    <w:basedOn w:val="Standardnpsmoodstavce"/>
    <w:link w:val="FormtovanvHTML"/>
    <w:uiPriority w:val="99"/>
    <w:qFormat/>
    <w:rsid w:val="000F0F80"/>
    <w:rPr>
      <w:rFonts w:ascii="Courier New" w:eastAsia="Times New Roman" w:hAnsi="Courier New" w:cs="Courier New"/>
      <w:sz w:val="20"/>
      <w:szCs w:val="20"/>
      <w:lang w:eastAsia="cs-CZ"/>
    </w:rPr>
  </w:style>
  <w:style w:type="character" w:customStyle="1" w:styleId="st">
    <w:name w:val="st"/>
    <w:qFormat/>
    <w:rsid w:val="000F0F80"/>
  </w:style>
  <w:style w:type="character" w:customStyle="1" w:styleId="Zkladntext2Char">
    <w:name w:val="Základní text 2 Char"/>
    <w:basedOn w:val="Standardnpsmoodstavce"/>
    <w:link w:val="Zkladntext2"/>
    <w:qFormat/>
    <w:rsid w:val="000F0F80"/>
    <w:rPr>
      <w:rFonts w:ascii="Times New Roman" w:eastAsia="Times New Roman" w:hAnsi="Times New Roman" w:cs="Times New Roman"/>
      <w:sz w:val="24"/>
      <w:szCs w:val="24"/>
      <w:lang w:eastAsia="cs-CZ"/>
    </w:rPr>
  </w:style>
  <w:style w:type="character" w:customStyle="1" w:styleId="serial-item">
    <w:name w:val="serial-item"/>
    <w:qFormat/>
    <w:rsid w:val="000F0F80"/>
  </w:style>
  <w:style w:type="character" w:customStyle="1" w:styleId="serial-title">
    <w:name w:val="serial-title"/>
    <w:qFormat/>
    <w:rsid w:val="000F0F80"/>
  </w:style>
  <w:style w:type="character" w:customStyle="1" w:styleId="a-size-extra-large">
    <w:name w:val="a-size-extra-large"/>
    <w:qFormat/>
    <w:rsid w:val="000F0F80"/>
  </w:style>
  <w:style w:type="character" w:customStyle="1" w:styleId="a-size-base">
    <w:name w:val="a-size-base"/>
    <w:qFormat/>
    <w:rsid w:val="000F0F80"/>
  </w:style>
  <w:style w:type="character" w:customStyle="1" w:styleId="value">
    <w:name w:val="value"/>
    <w:qFormat/>
    <w:rsid w:val="000F0F80"/>
  </w:style>
  <w:style w:type="character" w:customStyle="1" w:styleId="a-size-large">
    <w:name w:val="a-size-large"/>
    <w:qFormat/>
    <w:rsid w:val="000F0F80"/>
  </w:style>
  <w:style w:type="character" w:customStyle="1" w:styleId="badge">
    <w:name w:val="badge"/>
    <w:qFormat/>
    <w:rsid w:val="000F0F80"/>
  </w:style>
  <w:style w:type="character" w:customStyle="1" w:styleId="titleheading">
    <w:name w:val="titleheading"/>
    <w:qFormat/>
    <w:rsid w:val="000F0F80"/>
  </w:style>
  <w:style w:type="character" w:customStyle="1" w:styleId="nlmarticle-title">
    <w:name w:val="nlm_article-title"/>
    <w:qFormat/>
    <w:rsid w:val="000F0F80"/>
  </w:style>
  <w:style w:type="character" w:customStyle="1" w:styleId="contribdegrees">
    <w:name w:val="contribdegrees"/>
    <w:qFormat/>
    <w:rsid w:val="000F0F80"/>
  </w:style>
  <w:style w:type="character" w:customStyle="1" w:styleId="tlid-translation">
    <w:name w:val="tlid-translation"/>
    <w:qFormat/>
    <w:rsid w:val="000F0F80"/>
  </w:style>
  <w:style w:type="character" w:customStyle="1" w:styleId="no-wikidata">
    <w:name w:val="no-wikidata"/>
    <w:qFormat/>
    <w:rsid w:val="000F0F80"/>
  </w:style>
  <w:style w:type="character" w:customStyle="1" w:styleId="ProsttextChar">
    <w:name w:val="Prostý text Char"/>
    <w:basedOn w:val="Standardnpsmoodstavce"/>
    <w:link w:val="Prosttext"/>
    <w:qFormat/>
    <w:rsid w:val="000F0F80"/>
    <w:rPr>
      <w:rFonts w:ascii="Times New Roman" w:eastAsia="Times New Roman" w:hAnsi="Times New Roman" w:cs="Times New Roman"/>
      <w:sz w:val="24"/>
      <w:szCs w:val="20"/>
      <w:lang w:eastAsia="cs-CZ"/>
    </w:rPr>
  </w:style>
  <w:style w:type="character" w:customStyle="1" w:styleId="lsb">
    <w:name w:val="lsb"/>
    <w:qFormat/>
    <w:rsid w:val="000F0F80"/>
  </w:style>
  <w:style w:type="character" w:customStyle="1" w:styleId="lsd">
    <w:name w:val="lsd"/>
    <w:qFormat/>
    <w:rsid w:val="000F0F80"/>
  </w:style>
  <w:style w:type="character" w:customStyle="1" w:styleId="ls8">
    <w:name w:val="ls8"/>
    <w:qFormat/>
    <w:rsid w:val="000F0F80"/>
  </w:style>
  <w:style w:type="character" w:customStyle="1" w:styleId="lse">
    <w:name w:val="lse"/>
    <w:qFormat/>
    <w:rsid w:val="000F0F80"/>
  </w:style>
  <w:style w:type="character" w:customStyle="1" w:styleId="lsc">
    <w:name w:val="lsc"/>
    <w:qFormat/>
    <w:rsid w:val="000F0F80"/>
  </w:style>
  <w:style w:type="character" w:customStyle="1" w:styleId="highlight">
    <w:name w:val="highlight"/>
    <w:qFormat/>
    <w:rsid w:val="000F0F80"/>
  </w:style>
  <w:style w:type="character" w:customStyle="1" w:styleId="roles">
    <w:name w:val="roles"/>
    <w:qFormat/>
    <w:rsid w:val="000F0F80"/>
  </w:style>
  <w:style w:type="character" w:customStyle="1" w:styleId="doplnte-zdroj">
    <w:name w:val="doplnte-zdroj"/>
    <w:qFormat/>
    <w:rsid w:val="000F0F80"/>
  </w:style>
  <w:style w:type="character" w:customStyle="1" w:styleId="pozice">
    <w:name w:val="pozice"/>
    <w:qFormat/>
    <w:rsid w:val="000F0F80"/>
  </w:style>
  <w:style w:type="character" w:customStyle="1" w:styleId="import-date">
    <w:name w:val="import-date"/>
    <w:qFormat/>
    <w:rsid w:val="000F0F80"/>
  </w:style>
  <w:style w:type="character" w:customStyle="1" w:styleId="no-wrap">
    <w:name w:val="no-wrap"/>
    <w:qFormat/>
    <w:rsid w:val="000F0F80"/>
  </w:style>
  <w:style w:type="character" w:customStyle="1" w:styleId="shorttext">
    <w:name w:val="short_text"/>
    <w:qFormat/>
    <w:rsid w:val="000F0F80"/>
  </w:style>
  <w:style w:type="character" w:customStyle="1" w:styleId="main-heading">
    <w:name w:val="main-heading"/>
    <w:qFormat/>
    <w:rsid w:val="000F0F80"/>
  </w:style>
  <w:style w:type="character" w:customStyle="1" w:styleId="artikeltitel">
    <w:name w:val="artikeltitel"/>
    <w:qFormat/>
    <w:rsid w:val="000F0F80"/>
  </w:style>
  <w:style w:type="character" w:customStyle="1" w:styleId="starttext">
    <w:name w:val="start_text"/>
    <w:qFormat/>
    <w:rsid w:val="000F0F80"/>
  </w:style>
  <w:style w:type="character" w:customStyle="1" w:styleId="Znakypropoznmkupodarou">
    <w:name w:val="Znaky pro poznámku pod čarou"/>
    <w:qFormat/>
    <w:rsid w:val="000F0F80"/>
    <w:rPr>
      <w:vertAlign w:val="superscript"/>
    </w:rPr>
  </w:style>
  <w:style w:type="character" w:customStyle="1" w:styleId="ipa">
    <w:name w:val="ipa"/>
    <w:qFormat/>
    <w:rsid w:val="000F0F80"/>
  </w:style>
  <w:style w:type="character" w:customStyle="1" w:styleId="detailvalue">
    <w:name w:val="detail_value"/>
    <w:qFormat/>
    <w:rsid w:val="000F0F80"/>
  </w:style>
  <w:style w:type="character" w:customStyle="1" w:styleId="authors">
    <w:name w:val="authors"/>
    <w:qFormat/>
    <w:rsid w:val="000F0F80"/>
  </w:style>
  <w:style w:type="character" w:customStyle="1" w:styleId="Datum1">
    <w:name w:val="Datum1"/>
    <w:qFormat/>
    <w:rsid w:val="000F0F80"/>
  </w:style>
  <w:style w:type="character" w:customStyle="1" w:styleId="arttitle">
    <w:name w:val="art_title"/>
    <w:qFormat/>
    <w:rsid w:val="000F0F80"/>
  </w:style>
  <w:style w:type="character" w:customStyle="1" w:styleId="serialtitle">
    <w:name w:val="serial_title"/>
    <w:qFormat/>
    <w:rsid w:val="000F0F80"/>
  </w:style>
  <w:style w:type="character" w:customStyle="1" w:styleId="volumeissue">
    <w:name w:val="volume_issue"/>
    <w:qFormat/>
    <w:rsid w:val="000F0F80"/>
  </w:style>
  <w:style w:type="character" w:customStyle="1" w:styleId="pagerange">
    <w:name w:val="page_range"/>
    <w:qFormat/>
    <w:rsid w:val="000F0F80"/>
  </w:style>
  <w:style w:type="character" w:customStyle="1" w:styleId="doilink">
    <w:name w:val="doi_link"/>
    <w:qFormat/>
    <w:rsid w:val="000F0F80"/>
  </w:style>
  <w:style w:type="character" w:customStyle="1" w:styleId="browse-item-data">
    <w:name w:val="browse-item-data"/>
    <w:qFormat/>
    <w:rsid w:val="000F0F80"/>
  </w:style>
  <w:style w:type="character" w:customStyle="1" w:styleId="bbtext">
    <w:name w:val="bbtext"/>
    <w:qFormat/>
    <w:rsid w:val="000F0F80"/>
  </w:style>
  <w:style w:type="character" w:customStyle="1" w:styleId="showitem-content">
    <w:name w:val="showitem-content"/>
    <w:qFormat/>
    <w:rsid w:val="000F0F80"/>
  </w:style>
  <w:style w:type="character" w:customStyle="1" w:styleId="availabilityicon">
    <w:name w:val="availabilityicon"/>
    <w:qFormat/>
    <w:rsid w:val="000F0F80"/>
  </w:style>
  <w:style w:type="character" w:customStyle="1" w:styleId="a-size-medium">
    <w:name w:val="a-size-medium"/>
    <w:qFormat/>
    <w:rsid w:val="000F0F80"/>
  </w:style>
  <w:style w:type="character" w:customStyle="1" w:styleId="intro">
    <w:name w:val="intro"/>
    <w:qFormat/>
    <w:rsid w:val="000F0F80"/>
  </w:style>
  <w:style w:type="character" w:customStyle="1" w:styleId="row">
    <w:name w:val="row"/>
    <w:qFormat/>
    <w:rsid w:val="000F0F80"/>
  </w:style>
  <w:style w:type="character" w:customStyle="1" w:styleId="label">
    <w:name w:val="label"/>
    <w:qFormat/>
    <w:rsid w:val="000F0F80"/>
  </w:style>
  <w:style w:type="character" w:customStyle="1" w:styleId="printfrainfo">
    <w:name w:val="print fr ainfo"/>
    <w:qFormat/>
    <w:rsid w:val="000F0F80"/>
  </w:style>
  <w:style w:type="character" w:customStyle="1" w:styleId="object">
    <w:name w:val="object"/>
    <w:qFormat/>
    <w:rsid w:val="000F0F80"/>
  </w:style>
  <w:style w:type="character" w:customStyle="1" w:styleId="apple-style-span">
    <w:name w:val="apple-style-span"/>
    <w:qFormat/>
    <w:rsid w:val="000F0F80"/>
  </w:style>
  <w:style w:type="character" w:customStyle="1" w:styleId="booktitle">
    <w:name w:val="booktitle"/>
    <w:qFormat/>
    <w:rsid w:val="000F0F80"/>
  </w:style>
  <w:style w:type="character" w:customStyle="1" w:styleId="editor">
    <w:name w:val="editor"/>
    <w:qFormat/>
    <w:rsid w:val="000F0F80"/>
  </w:style>
  <w:style w:type="character" w:customStyle="1" w:styleId="publisherlocation">
    <w:name w:val="publisherlocation"/>
    <w:qFormat/>
    <w:rsid w:val="000F0F80"/>
  </w:style>
  <w:style w:type="character" w:customStyle="1" w:styleId="pubyear">
    <w:name w:val="pubyear"/>
    <w:qFormat/>
    <w:rsid w:val="000F0F80"/>
  </w:style>
  <w:style w:type="character" w:customStyle="1" w:styleId="pagefirst">
    <w:name w:val="pagefirst"/>
    <w:qFormat/>
    <w:rsid w:val="000F0F80"/>
  </w:style>
  <w:style w:type="character" w:customStyle="1" w:styleId="endtext">
    <w:name w:val="end_text"/>
    <w:qFormat/>
    <w:rsid w:val="000F0F80"/>
  </w:style>
  <w:style w:type="character" w:customStyle="1" w:styleId="cs1-kern-left">
    <w:name w:val="cs1-kern-left"/>
    <w:qFormat/>
    <w:rsid w:val="000F0F80"/>
  </w:style>
  <w:style w:type="character" w:customStyle="1" w:styleId="contribution">
    <w:name w:val="contribution"/>
    <w:qFormat/>
    <w:rsid w:val="000F0F80"/>
  </w:style>
  <w:style w:type="character" w:customStyle="1" w:styleId="a-color-secondary">
    <w:name w:val="a-color-secondary"/>
    <w:qFormat/>
    <w:rsid w:val="000F0F80"/>
  </w:style>
  <w:style w:type="character" w:customStyle="1" w:styleId="cs1-format">
    <w:name w:val="cs1-format"/>
    <w:qFormat/>
    <w:rsid w:val="000F0F80"/>
  </w:style>
  <w:style w:type="character" w:customStyle="1" w:styleId="a-declarative">
    <w:name w:val="a-declarative"/>
    <w:qFormat/>
    <w:rsid w:val="000F0F80"/>
  </w:style>
  <w:style w:type="character" w:customStyle="1" w:styleId="section-headingtitletext">
    <w:name w:val="section-heading__titletext"/>
    <w:qFormat/>
    <w:rsid w:val="000F0F80"/>
  </w:style>
  <w:style w:type="character" w:customStyle="1" w:styleId="section-headingsubtitle">
    <w:name w:val="section-heading__subtitle"/>
    <w:qFormat/>
    <w:rsid w:val="000F0F80"/>
  </w:style>
  <w:style w:type="character" w:customStyle="1" w:styleId="listtitle">
    <w:name w:val="list__title"/>
    <w:qFormat/>
    <w:rsid w:val="000F0F80"/>
  </w:style>
  <w:style w:type="character" w:customStyle="1" w:styleId="listsubtitle">
    <w:name w:val="list__subtitle"/>
    <w:qFormat/>
    <w:rsid w:val="000F0F80"/>
  </w:style>
  <w:style w:type="character" w:customStyle="1" w:styleId="meta-isbn">
    <w:name w:val="meta-isbn"/>
    <w:qFormat/>
    <w:rsid w:val="000F0F80"/>
  </w:style>
  <w:style w:type="character" w:customStyle="1" w:styleId="by">
    <w:name w:val="by"/>
    <w:qFormat/>
    <w:rsid w:val="000F0F80"/>
  </w:style>
  <w:style w:type="character" w:customStyle="1" w:styleId="greytext">
    <w:name w:val="greytext"/>
    <w:qFormat/>
    <w:rsid w:val="000F0F80"/>
  </w:style>
  <w:style w:type="character" w:customStyle="1" w:styleId="ref-lnk">
    <w:name w:val="ref-lnk"/>
    <w:qFormat/>
    <w:rsid w:val="000F0F80"/>
  </w:style>
  <w:style w:type="character" w:customStyle="1" w:styleId="ref-overlay">
    <w:name w:val="ref-overlay"/>
    <w:qFormat/>
    <w:rsid w:val="000F0F80"/>
  </w:style>
  <w:style w:type="character" w:customStyle="1" w:styleId="hlfld-contribauthor">
    <w:name w:val="hlfld-contribauthor"/>
    <w:qFormat/>
    <w:rsid w:val="000F0F80"/>
  </w:style>
  <w:style w:type="character" w:customStyle="1" w:styleId="nlmgiven-names">
    <w:name w:val="nlm_given-names"/>
    <w:qFormat/>
    <w:rsid w:val="000F0F80"/>
  </w:style>
  <w:style w:type="character" w:customStyle="1" w:styleId="nlmyear">
    <w:name w:val="nlm_year"/>
    <w:qFormat/>
    <w:rsid w:val="000F0F80"/>
  </w:style>
  <w:style w:type="character" w:customStyle="1" w:styleId="nlmpublisher-loc">
    <w:name w:val="nlm_publisher-loc"/>
    <w:qFormat/>
    <w:rsid w:val="000F0F80"/>
  </w:style>
  <w:style w:type="character" w:customStyle="1" w:styleId="nlmpublisher-name">
    <w:name w:val="nlm_publisher-name"/>
    <w:qFormat/>
    <w:rsid w:val="000F0F80"/>
  </w:style>
  <w:style w:type="character" w:customStyle="1" w:styleId="ref-links">
    <w:name w:val="ref-links"/>
    <w:qFormat/>
    <w:rsid w:val="000F0F80"/>
  </w:style>
  <w:style w:type="character" w:customStyle="1" w:styleId="xlinks-container">
    <w:name w:val="xlinks-container"/>
    <w:qFormat/>
    <w:rsid w:val="000F0F80"/>
  </w:style>
  <w:style w:type="character" w:customStyle="1" w:styleId="googlescholar-container">
    <w:name w:val="googlescholar-container"/>
    <w:qFormat/>
    <w:rsid w:val="000F0F80"/>
  </w:style>
  <w:style w:type="character" w:customStyle="1" w:styleId="nlmfpage">
    <w:name w:val="nlm_fpage"/>
    <w:qFormat/>
    <w:rsid w:val="000F0F80"/>
  </w:style>
  <w:style w:type="character" w:customStyle="1" w:styleId="nlmlpage">
    <w:name w:val="nlm_lpage"/>
    <w:qFormat/>
    <w:rsid w:val="000F0F80"/>
  </w:style>
  <w:style w:type="character" w:customStyle="1" w:styleId="nlmpub-id">
    <w:name w:val="nlm_pub-id"/>
    <w:qFormat/>
    <w:rsid w:val="000F0F80"/>
  </w:style>
  <w:style w:type="character" w:customStyle="1" w:styleId="al-author-name-more">
    <w:name w:val="al-author-name-more"/>
    <w:qFormat/>
    <w:rsid w:val="000F0F80"/>
  </w:style>
  <w:style w:type="character" w:customStyle="1" w:styleId="name">
    <w:name w:val="name"/>
    <w:qFormat/>
    <w:rsid w:val="000F0F80"/>
  </w:style>
  <w:style w:type="character" w:customStyle="1" w:styleId="contributor-listtoggler">
    <w:name w:val="contributor-list__toggler"/>
    <w:qFormat/>
    <w:rsid w:val="000F0F80"/>
  </w:style>
  <w:style w:type="character" w:customStyle="1" w:styleId="collapsed-text">
    <w:name w:val="collapsed-text"/>
    <w:qFormat/>
    <w:rsid w:val="000F0F80"/>
  </w:style>
  <w:style w:type="character" w:customStyle="1" w:styleId="autor">
    <w:name w:val="autor"/>
    <w:qFormat/>
    <w:rsid w:val="000F0F80"/>
  </w:style>
  <w:style w:type="character" w:customStyle="1" w:styleId="titul">
    <w:name w:val="titul"/>
    <w:qFormat/>
    <w:rsid w:val="000F0F80"/>
  </w:style>
  <w:style w:type="character" w:customStyle="1" w:styleId="isbn">
    <w:name w:val="isbn"/>
    <w:qFormat/>
    <w:rsid w:val="000F0F80"/>
  </w:style>
  <w:style w:type="character" w:customStyle="1" w:styleId="cizojazycne">
    <w:name w:val="cizojazycne"/>
    <w:qFormat/>
    <w:rsid w:val="000F0F80"/>
  </w:style>
  <w:style w:type="character" w:customStyle="1" w:styleId="page-numbers-info">
    <w:name w:val="page-numbers-info"/>
    <w:qFormat/>
    <w:rsid w:val="000F0F80"/>
  </w:style>
  <w:style w:type="character" w:customStyle="1" w:styleId="u-inline-block">
    <w:name w:val="u-inline-block"/>
    <w:qFormat/>
    <w:rsid w:val="000F0F80"/>
  </w:style>
  <w:style w:type="character" w:customStyle="1" w:styleId="authorsname">
    <w:name w:val="authors__name"/>
    <w:qFormat/>
    <w:rsid w:val="000F0F80"/>
  </w:style>
  <w:style w:type="character" w:customStyle="1" w:styleId="Zkladntext3Char">
    <w:name w:val="Základní text 3 Char"/>
    <w:basedOn w:val="Standardnpsmoodstavce"/>
    <w:link w:val="Zkladntext3"/>
    <w:qFormat/>
    <w:rsid w:val="000F0F80"/>
    <w:rPr>
      <w:rFonts w:ascii="Times New Roman" w:eastAsia="Times New Roman" w:hAnsi="Times New Roman" w:cs="Times New Roman"/>
      <w:sz w:val="16"/>
      <w:szCs w:val="16"/>
      <w:lang w:eastAsia="cs-CZ"/>
    </w:rPr>
  </w:style>
  <w:style w:type="character" w:customStyle="1" w:styleId="detail">
    <w:name w:val="detail"/>
    <w:qFormat/>
    <w:rsid w:val="000F0F80"/>
  </w:style>
  <w:style w:type="character" w:customStyle="1" w:styleId="ZkladntextChar">
    <w:name w:val="Základní text Char"/>
    <w:basedOn w:val="Standardnpsmoodstavce"/>
    <w:link w:val="Zkladntext"/>
    <w:qFormat/>
    <w:rsid w:val="000F0F80"/>
    <w:rPr>
      <w:rFonts w:ascii="Times New Roman" w:eastAsia="Times New Roman" w:hAnsi="Times New Roman" w:cs="Times New Roman"/>
      <w:sz w:val="24"/>
      <w:szCs w:val="24"/>
      <w:lang w:eastAsia="cs-CZ"/>
    </w:rPr>
  </w:style>
  <w:style w:type="character" w:customStyle="1" w:styleId="a-color-state">
    <w:name w:val="a-color-state"/>
    <w:qFormat/>
    <w:rsid w:val="000F0F80"/>
  </w:style>
  <w:style w:type="character" w:customStyle="1" w:styleId="product-banner-author-name">
    <w:name w:val="product-banner-author-name"/>
    <w:qFormat/>
    <w:rsid w:val="000F0F80"/>
  </w:style>
  <w:style w:type="character" w:customStyle="1" w:styleId="longtext">
    <w:name w:val="longtext"/>
    <w:qFormat/>
    <w:rsid w:val="000F0F80"/>
  </w:style>
  <w:style w:type="character" w:customStyle="1" w:styleId="field">
    <w:name w:val="field"/>
    <w:qFormat/>
    <w:rsid w:val="000F0F80"/>
  </w:style>
  <w:style w:type="character" w:customStyle="1" w:styleId="hps">
    <w:name w:val="hps"/>
    <w:qFormat/>
    <w:rsid w:val="000F0F80"/>
  </w:style>
  <w:style w:type="character" w:customStyle="1" w:styleId="lrzxr">
    <w:name w:val="lrzxr"/>
    <w:qFormat/>
    <w:rsid w:val="000F0F80"/>
  </w:style>
  <w:style w:type="character" w:customStyle="1" w:styleId="addmd">
    <w:name w:val="addmd"/>
    <w:qFormat/>
    <w:rsid w:val="00F579A8"/>
  </w:style>
  <w:style w:type="character" w:customStyle="1" w:styleId="Nevyeenzmnka">
    <w:name w:val="Nevyřešená zmínka"/>
    <w:uiPriority w:val="99"/>
    <w:semiHidden/>
    <w:unhideWhenUsed/>
    <w:qFormat/>
    <w:rsid w:val="00F579A8"/>
    <w:rPr>
      <w:color w:val="605E5C"/>
      <w:shd w:val="clear" w:color="auto" w:fill="E1DFDD"/>
    </w:rPr>
  </w:style>
  <w:style w:type="character" w:customStyle="1" w:styleId="field20fieldrepetition0subfieldasubfieldrepetition0">
    <w:name w:val="field_20 fieldrepetition_0 subfield_a subfieldrepetition_0"/>
    <w:qFormat/>
    <w:rsid w:val="00F579A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Times New Roman"/>
      <w:b w:val="0"/>
      <w:i w:val="0"/>
      <w:color w:val="00000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rFonts w:ascii="Times New Roman" w:eastAsia="Calibri" w:hAnsi="Times New Roman" w:cs="Times New Roman"/>
      <w:color w:val="auto"/>
      <w:sz w:val="20"/>
      <w:szCs w:val="20"/>
    </w:rPr>
  </w:style>
  <w:style w:type="character" w:customStyle="1" w:styleId="ListLabel62">
    <w:name w:val="ListLabel 62"/>
    <w:qFormat/>
    <w:rPr>
      <w:rFonts w:ascii="Times New Roman" w:hAnsi="Times New Roman" w:cs="Times New Roman"/>
      <w:color w:val="auto"/>
      <w:sz w:val="20"/>
      <w:szCs w:val="20"/>
    </w:rPr>
  </w:style>
  <w:style w:type="character" w:customStyle="1" w:styleId="ListLabel63">
    <w:name w:val="ListLabel 63"/>
    <w:qFormat/>
    <w:rPr>
      <w:rFonts w:ascii="Times New Roman" w:eastAsia="Times New Roman" w:hAnsi="Times New Roman" w:cs="Times New Roman"/>
      <w:sz w:val="20"/>
      <w:szCs w:val="20"/>
      <w:lang w:eastAsia="cs-CZ"/>
    </w:rPr>
  </w:style>
  <w:style w:type="character" w:customStyle="1" w:styleId="ListLabel64">
    <w:name w:val="ListLabel 64"/>
    <w:qFormat/>
    <w:rPr>
      <w:rFonts w:ascii="Times New Roman" w:hAnsi="Times New Roman" w:cs="Times New Roman"/>
      <w:sz w:val="20"/>
      <w:szCs w:val="20"/>
    </w:rPr>
  </w:style>
  <w:style w:type="character" w:customStyle="1" w:styleId="ListLabel65">
    <w:name w:val="ListLabel 65"/>
    <w:qFormat/>
    <w:rPr>
      <w:rFonts w:ascii="Times New Roman" w:hAnsi="Times New Roman" w:cs="Times New Roman"/>
      <w:iCs/>
      <w:sz w:val="20"/>
      <w:szCs w:val="20"/>
    </w:rPr>
  </w:style>
  <w:style w:type="character" w:customStyle="1" w:styleId="Odkaznarejstk">
    <w:name w:val="Odkaz na rejstřík"/>
    <w:qFormat/>
  </w:style>
  <w:style w:type="character" w:customStyle="1" w:styleId="Ukotvenvysvtlivky">
    <w:name w:val="Ukotvení vysvětlivky"/>
    <w:rPr>
      <w:vertAlign w:val="superscript"/>
    </w:rPr>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rsid w:val="000F0F80"/>
    <w:pPr>
      <w:spacing w:after="120"/>
    </w:pPr>
    <w:rPr>
      <w:rFonts w:ascii="Times New Roman" w:eastAsia="Times New Roman" w:hAnsi="Times New Roman" w:cs="Times New Roman"/>
      <w:sz w:val="24"/>
      <w:szCs w:val="24"/>
      <w:lang w:eastAsia="cs-CZ"/>
    </w:rPr>
  </w:style>
  <w:style w:type="paragraph" w:styleId="Seznam">
    <w:name w:val="List"/>
    <w:basedOn w:val="Zkladntext"/>
    <w:rPr>
      <w:rFonts w:cs="Mangal"/>
    </w:rPr>
  </w:style>
  <w:style w:type="paragraph" w:styleId="Titulek">
    <w:name w:val="caption"/>
    <w:basedOn w:val="Normln"/>
    <w:qFormat/>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Obsah1">
    <w:name w:val="toc 1"/>
    <w:basedOn w:val="Normln"/>
    <w:next w:val="Normln"/>
    <w:autoRedefine/>
    <w:uiPriority w:val="39"/>
    <w:unhideWhenUsed/>
    <w:rsid w:val="006757FD"/>
    <w:pPr>
      <w:tabs>
        <w:tab w:val="right" w:leader="dot" w:pos="8495"/>
      </w:tabs>
      <w:spacing w:after="100"/>
    </w:pPr>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CB263F"/>
    <w:pPr>
      <w:tabs>
        <w:tab w:val="right" w:leader="dot" w:pos="8495"/>
      </w:tabs>
    </w:pPr>
    <w:rPr>
      <w:rFonts w:ascii="Times New Roman" w:hAnsi="Times New Roman" w:cs="Times New Roman"/>
      <w:sz w:val="24"/>
      <w:szCs w:val="24"/>
    </w:rPr>
  </w:style>
  <w:style w:type="paragraph" w:styleId="Odstavecseseznamem">
    <w:name w:val="List Paragraph"/>
    <w:basedOn w:val="Normln"/>
    <w:uiPriority w:val="34"/>
    <w:qFormat/>
    <w:rsid w:val="00ED1ECA"/>
    <w:pPr>
      <w:ind w:left="720"/>
      <w:contextualSpacing/>
    </w:pPr>
  </w:style>
  <w:style w:type="paragraph" w:styleId="Nadpisobsahu">
    <w:name w:val="TOC Heading"/>
    <w:basedOn w:val="Nadpis1"/>
    <w:next w:val="Normln"/>
    <w:uiPriority w:val="39"/>
    <w:semiHidden/>
    <w:unhideWhenUsed/>
    <w:qFormat/>
    <w:rsid w:val="00ED1ECA"/>
    <w:pPr>
      <w:spacing w:before="240" w:line="254" w:lineRule="auto"/>
    </w:pPr>
    <w:rPr>
      <w:b w:val="0"/>
      <w:bCs w:val="0"/>
      <w:sz w:val="32"/>
      <w:szCs w:val="32"/>
      <w:lang w:val="sk-SK" w:eastAsia="sk-SK"/>
    </w:rPr>
  </w:style>
  <w:style w:type="paragraph" w:styleId="Textbubliny">
    <w:name w:val="Balloon Text"/>
    <w:basedOn w:val="Normln"/>
    <w:link w:val="TextbublinyChar"/>
    <w:uiPriority w:val="99"/>
    <w:semiHidden/>
    <w:unhideWhenUsed/>
    <w:qFormat/>
    <w:rsid w:val="00ED1ECA"/>
    <w:rPr>
      <w:rFonts w:ascii="Tahoma" w:hAnsi="Tahoma" w:cs="Tahoma"/>
      <w:sz w:val="16"/>
      <w:szCs w:val="16"/>
    </w:rPr>
  </w:style>
  <w:style w:type="paragraph" w:styleId="Textpoznpodarou">
    <w:name w:val="footnote text"/>
    <w:basedOn w:val="Normln"/>
    <w:link w:val="TextpoznpodarouChar"/>
    <w:rsid w:val="00ED1ECA"/>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912FD8"/>
    <w:pPr>
      <w:tabs>
        <w:tab w:val="center" w:pos="4536"/>
        <w:tab w:val="right" w:pos="9072"/>
      </w:tabs>
    </w:pPr>
  </w:style>
  <w:style w:type="paragraph" w:styleId="Zpat">
    <w:name w:val="footer"/>
    <w:basedOn w:val="Normln"/>
    <w:link w:val="ZpatChar"/>
    <w:uiPriority w:val="99"/>
    <w:unhideWhenUsed/>
    <w:rsid w:val="00912FD8"/>
    <w:pPr>
      <w:tabs>
        <w:tab w:val="center" w:pos="4536"/>
        <w:tab w:val="right" w:pos="9072"/>
      </w:tabs>
    </w:pPr>
  </w:style>
  <w:style w:type="paragraph" w:styleId="Obsah3">
    <w:name w:val="toc 3"/>
    <w:basedOn w:val="Normln"/>
    <w:next w:val="Normln"/>
    <w:autoRedefine/>
    <w:uiPriority w:val="39"/>
    <w:unhideWhenUsed/>
    <w:rsid w:val="00367888"/>
    <w:pPr>
      <w:tabs>
        <w:tab w:val="right" w:leader="dot" w:pos="8495"/>
      </w:tabs>
      <w:spacing w:after="100"/>
      <w:ind w:left="440"/>
    </w:pPr>
    <w:rPr>
      <w:rFonts w:ascii="Times New Roman" w:eastAsia="Times New Roman" w:hAnsi="Times New Roman" w:cs="Times New Roman"/>
      <w:sz w:val="20"/>
      <w:szCs w:val="20"/>
      <w:lang w:eastAsia="cs-CZ"/>
    </w:rPr>
  </w:style>
  <w:style w:type="paragraph" w:styleId="Textkomente">
    <w:name w:val="annotation text"/>
    <w:basedOn w:val="Normln"/>
    <w:link w:val="TextkomenteChar"/>
    <w:semiHidden/>
    <w:qFormat/>
    <w:rsid w:val="005B0877"/>
    <w:rPr>
      <w:rFonts w:ascii="Arial" w:eastAsia="Times New Roman" w:hAnsi="Arial" w:cs="Times New Roman"/>
      <w:sz w:val="20"/>
      <w:szCs w:val="20"/>
      <w:lang w:val="de-DE" w:eastAsia="cs-CZ"/>
    </w:rPr>
  </w:style>
  <w:style w:type="paragraph" w:styleId="Pedmtkomente">
    <w:name w:val="annotation subject"/>
    <w:basedOn w:val="Textkomente"/>
    <w:next w:val="Textkomente"/>
    <w:link w:val="PedmtkomenteChar"/>
    <w:semiHidden/>
    <w:qFormat/>
    <w:rsid w:val="005B0877"/>
    <w:rPr>
      <w:b/>
      <w:bCs/>
    </w:rPr>
  </w:style>
  <w:style w:type="paragraph" w:styleId="Normlnweb">
    <w:name w:val="Normal (Web)"/>
    <w:basedOn w:val="Normln"/>
    <w:uiPriority w:val="99"/>
    <w:qFormat/>
    <w:rsid w:val="005B0877"/>
    <w:pPr>
      <w:spacing w:beforeAutospacing="1" w:afterAutospacing="1"/>
    </w:pPr>
    <w:rPr>
      <w:rFonts w:ascii="Times New Roman" w:eastAsia="Times New Roman" w:hAnsi="Times New Roman" w:cs="Times New Roman"/>
      <w:sz w:val="24"/>
      <w:szCs w:val="24"/>
      <w:lang w:eastAsia="cs-CZ"/>
    </w:rPr>
  </w:style>
  <w:style w:type="paragraph" w:styleId="Seznamsodrkami">
    <w:name w:val="List Bullet"/>
    <w:basedOn w:val="Normln"/>
    <w:qFormat/>
    <w:rsid w:val="005B0877"/>
    <w:rPr>
      <w:rFonts w:ascii="Arial" w:eastAsia="Times New Roman" w:hAnsi="Arial" w:cs="Times New Roman"/>
      <w:sz w:val="24"/>
      <w:szCs w:val="20"/>
      <w:lang w:val="de-DE" w:eastAsia="cs-CZ"/>
    </w:rPr>
  </w:style>
  <w:style w:type="paragraph" w:customStyle="1" w:styleId="detail-odstavec">
    <w:name w:val="detail-odstavec"/>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harCharCharCharCharCharCharCharCharChar">
    <w:name w:val="Char Char Char Char Char Char Char Char Char Char"/>
    <w:basedOn w:val="Normln"/>
    <w:qFormat/>
    <w:rsid w:val="000F0F80"/>
    <w:pPr>
      <w:spacing w:after="160" w:line="240" w:lineRule="exact"/>
    </w:pPr>
    <w:rPr>
      <w:rFonts w:ascii="Tahoma" w:eastAsia="Times New Roman" w:hAnsi="Tahoma" w:cs="Tahoma"/>
      <w:sz w:val="20"/>
      <w:szCs w:val="20"/>
      <w:lang w:val="en-US"/>
    </w:rPr>
  </w:style>
  <w:style w:type="paragraph" w:styleId="Zkladntextodsazen">
    <w:name w:val="Body Text Indent"/>
    <w:basedOn w:val="Normln"/>
    <w:link w:val="ZkladntextodsazenChar"/>
    <w:rsid w:val="000F0F80"/>
    <w:pPr>
      <w:ind w:firstLine="708"/>
    </w:pPr>
    <w:rPr>
      <w:rFonts w:ascii="Times New Roman" w:eastAsia="Times New Roman" w:hAnsi="Times New Roman" w:cs="Times New Roman"/>
      <w:sz w:val="24"/>
      <w:szCs w:val="20"/>
      <w:lang w:eastAsia="cs-CZ"/>
    </w:rPr>
  </w:style>
  <w:style w:type="paragraph" w:styleId="FormtovanvHTML">
    <w:name w:val="HTML Preformatted"/>
    <w:basedOn w:val="Normln"/>
    <w:link w:val="FormtovanvHTMLChar"/>
    <w:uiPriority w:val="99"/>
    <w:unhideWhenUsed/>
    <w:qFormat/>
    <w:rsid w:val="000F0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paragraph" w:styleId="Zkladntext2">
    <w:name w:val="Body Text 2"/>
    <w:basedOn w:val="Normln"/>
    <w:link w:val="Zkladntext2Char"/>
    <w:qFormat/>
    <w:rsid w:val="000F0F80"/>
    <w:pPr>
      <w:spacing w:after="120" w:line="480" w:lineRule="auto"/>
    </w:pPr>
    <w:rPr>
      <w:rFonts w:ascii="Times New Roman" w:eastAsia="Times New Roman" w:hAnsi="Times New Roman" w:cs="Times New Roman"/>
      <w:sz w:val="24"/>
      <w:szCs w:val="24"/>
      <w:lang w:eastAsia="cs-CZ"/>
    </w:rPr>
  </w:style>
  <w:style w:type="paragraph" w:customStyle="1" w:styleId="CharCharCharChar1CharCharCharCharCharCharCharCharCharCharCharCharCharCharCharChar">
    <w:name w:val="Char Char Char Char1 Char Char Char Char Char Char Char Char Char Char Char Char Char Char Char Char"/>
    <w:basedOn w:val="Normln"/>
    <w:qFormat/>
    <w:rsid w:val="00F579A8"/>
    <w:pPr>
      <w:spacing w:after="160" w:line="240" w:lineRule="exact"/>
    </w:pPr>
    <w:rPr>
      <w:rFonts w:ascii="Tahoma" w:eastAsia="Times New Roman" w:hAnsi="Tahoma" w:cs="Tahoma"/>
      <w:sz w:val="20"/>
      <w:szCs w:val="20"/>
      <w:lang w:val="en-US"/>
    </w:rPr>
  </w:style>
  <w:style w:type="paragraph" w:styleId="Prosttext">
    <w:name w:val="Plain Text"/>
    <w:basedOn w:val="Normln"/>
    <w:link w:val="ProsttextChar"/>
    <w:qFormat/>
    <w:rsid w:val="000F0F80"/>
    <w:pPr>
      <w:jc w:val="both"/>
    </w:pPr>
    <w:rPr>
      <w:rFonts w:ascii="Times New Roman" w:eastAsia="Times New Roman" w:hAnsi="Times New Roman" w:cs="Times New Roman"/>
      <w:sz w:val="24"/>
      <w:szCs w:val="20"/>
      <w:lang w:eastAsia="cs-CZ"/>
    </w:rPr>
  </w:style>
  <w:style w:type="paragraph" w:customStyle="1" w:styleId="ccmessage">
    <w:name w:val="cc_message"/>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nc-normal">
    <w:name w:val="nc-normal"/>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read-more">
    <w:name w:val="read-more"/>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justify">
    <w:name w:val="justify"/>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info">
    <w:name w:val="info"/>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rt">
    <w:name w:val="rt"/>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harCharCharCharCharCharCharCharCharChar1CharCharCharCharCharCharCharChar1CharCharCharChar">
    <w:name w:val="Char Char Char Char Char Char Char Char Char Char1 Char Char Char Char Char Char Char Char1 Char Char Char Char"/>
    <w:basedOn w:val="Normln"/>
    <w:qFormat/>
    <w:rsid w:val="00F579A8"/>
    <w:pPr>
      <w:spacing w:after="160" w:line="240" w:lineRule="exact"/>
    </w:pPr>
    <w:rPr>
      <w:rFonts w:ascii="Tahoma" w:eastAsia="Times New Roman" w:hAnsi="Tahoma" w:cs="Times New Roman"/>
      <w:sz w:val="20"/>
      <w:szCs w:val="20"/>
      <w:lang w:val="en-US"/>
    </w:rPr>
  </w:style>
  <w:style w:type="paragraph" w:customStyle="1" w:styleId="author">
    <w:name w:val="author"/>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journal">
    <w:name w:val="journal"/>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pages">
    <w:name w:val="pages"/>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bold">
    <w:name w:val="bold"/>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h2">
    <w:name w:val="h2"/>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listitem">
    <w:name w:val="list__item"/>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lpozn">
    <w:name w:val="cl_pozn"/>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ontributor">
    <w:name w:val="contributor"/>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last">
    <w:name w:val="last"/>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ontributor-listreveal">
    <w:name w:val="contributor-list__reveal"/>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perex">
    <w:name w:val="perex"/>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displayoverlay">
    <w:name w:val="displayoverlay"/>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test-locationinconferenceproceeding">
    <w:name w:val="test-locationinconferenceproceeding"/>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u-mb-2">
    <w:name w:val="u-mb-2"/>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para">
    <w:name w:val="para"/>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aa">
    <w:name w:val="c_aa"/>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styleId="Zkladntext3">
    <w:name w:val="Body Text 3"/>
    <w:basedOn w:val="Normln"/>
    <w:link w:val="Zkladntext3Char"/>
    <w:qFormat/>
    <w:rsid w:val="000F0F80"/>
    <w:pPr>
      <w:spacing w:after="120"/>
    </w:pPr>
    <w:rPr>
      <w:rFonts w:ascii="Times New Roman" w:eastAsia="Times New Roman" w:hAnsi="Times New Roman" w:cs="Times New Roman"/>
      <w:sz w:val="16"/>
      <w:szCs w:val="16"/>
      <w:lang w:eastAsia="cs-CZ"/>
    </w:rPr>
  </w:style>
  <w:style w:type="paragraph" w:customStyle="1" w:styleId="information">
    <w:name w:val="information"/>
    <w:basedOn w:val="Normln"/>
    <w:qFormat/>
    <w:rsid w:val="000F0F80"/>
    <w:pPr>
      <w:spacing w:beforeAutospacing="1" w:afterAutospacing="1"/>
    </w:pPr>
    <w:rPr>
      <w:rFonts w:ascii="Times New Roman" w:eastAsia="Times New Roman" w:hAnsi="Times New Roman" w:cs="Times New Roman"/>
      <w:sz w:val="24"/>
      <w:szCs w:val="24"/>
      <w:lang w:eastAsia="cs-CZ"/>
    </w:rPr>
  </w:style>
  <w:style w:type="paragraph" w:customStyle="1" w:styleId="CharCharCharChar">
    <w:name w:val="Char Char Char Char"/>
    <w:basedOn w:val="Normln"/>
    <w:qFormat/>
    <w:rsid w:val="00F579A8"/>
    <w:pPr>
      <w:spacing w:after="160" w:line="240" w:lineRule="exact"/>
    </w:pPr>
    <w:rPr>
      <w:rFonts w:ascii="Tahoma" w:eastAsia="Times New Roman" w:hAnsi="Tahoma" w:cs="Tahoma"/>
      <w:sz w:val="20"/>
      <w:szCs w:val="20"/>
      <w:lang w:val="en-US"/>
    </w:rPr>
  </w:style>
  <w:style w:type="paragraph" w:customStyle="1" w:styleId="sans-serif">
    <w:name w:val="sans-serif"/>
    <w:basedOn w:val="Normln"/>
    <w:qFormat/>
    <w:rsid w:val="00F579A8"/>
    <w:pPr>
      <w:spacing w:beforeAutospacing="1" w:afterAutospacing="1"/>
    </w:pPr>
    <w:rPr>
      <w:rFonts w:ascii="Times New Roman" w:eastAsia="Times New Roman" w:hAnsi="Times New Roman" w:cs="Times New Roman"/>
      <w:sz w:val="24"/>
      <w:szCs w:val="24"/>
      <w:lang w:eastAsia="cs-CZ"/>
    </w:rPr>
  </w:style>
  <w:style w:type="table" w:styleId="Mkatabulky">
    <w:name w:val="Table Grid"/>
    <w:basedOn w:val="Normlntabulka"/>
    <w:uiPriority w:val="59"/>
    <w:rsid w:val="00ED1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valencik@seznam.cz"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zemskadomobrana.org/" TargetMode="External"/><Relationship Id="rId7" Type="http://schemas.openxmlformats.org/officeDocument/2006/relationships/endnotes" Target="endnotes.xml"/><Relationship Id="rId12" Type="http://schemas.openxmlformats.org/officeDocument/2006/relationships/hyperlink" Target="http://www.valencik.cz/"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institutvk.cz/clanky/1281.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ncik@seznam.cz"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valencik.cz/"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reznik.jiri@seznam.cz"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protiproud.cz/politika/4624-jakl-po-ranu-jsem-konzervativnejsi-proc-nase-ohrozeni-roste-dokud-meli-prevahu-nechali-nas-mluvit-od-listopadu-je-vse-naruby-na-vazne-tema-bez-piva-a-muziky-kazdy-den-nove-prekvapeni-pro-normalni-lidi.htm" TargetMode="External"/><Relationship Id="rId3" Type="http://schemas.openxmlformats.org/officeDocument/2006/relationships/hyperlink" Target="http://forum.klubspolved.cz/Sirucek_Prekariat.pdf&#168;" TargetMode="External"/><Relationship Id="rId7" Type="http://schemas.openxmlformats.org/officeDocument/2006/relationships/hyperlink" Target="http://www.valencik.cz/marathon" TargetMode="External"/><Relationship Id="rId12" Type="http://schemas.openxmlformats.org/officeDocument/2006/relationships/hyperlink" Target="https://journals.sagepub.com/doi/10.1177/0896920518796637" TargetMode="External"/><Relationship Id="rId2" Type="http://schemas.openxmlformats.org/officeDocument/2006/relationships/hyperlink" Target="https://cs.gatestoneinstitute.org/13729/pokojne-ovladnuti-evropy" TargetMode="External"/><Relationship Id="rId1" Type="http://schemas.openxmlformats.org/officeDocument/2006/relationships/hyperlink" Target="http://radimvalencik.pise.cz/7218-jeste-k-dobre-teorii-001-linie-stretu-se-zlem.html" TargetMode="External"/><Relationship Id="rId6" Type="http://schemas.openxmlformats.org/officeDocument/2006/relationships/hyperlink" Target="http://www.valencik.cz/marathon" TargetMode="External"/><Relationship Id="rId11" Type="http://schemas.openxmlformats.org/officeDocument/2006/relationships/hyperlink" Target="http://www.protiproud.cz/politika/4624-jakl-po-ranu-jsem-konzervativnejsi-proc-nase-ohrozeni-roste-dokud-meli-prevahu-nechali-nas-mluvit-od-listopadu-je-vse-naruby-na-vazne-tema-bez-piva-a-muziky-kazdy-den-nove-prekvapeni-pro-normalni-lidi.htm" TargetMode="External"/><Relationship Id="rId5" Type="http://schemas.openxmlformats.org/officeDocument/2006/relationships/hyperlink" Target="http://www.valencik.cz/marathon" TargetMode="External"/><Relationship Id="rId10" Type="http://schemas.openxmlformats.org/officeDocument/2006/relationships/hyperlink" Target="https://tv.idnes.cz/lifestyle/vykon-greta-ceskoslovensko-ma-talent.V191004_142448_idnestv_salv" TargetMode="External"/><Relationship Id="rId4" Type="http://schemas.openxmlformats.org/officeDocument/2006/relationships/hyperlink" Target="http://www.protiproud.cz/politika/4624-jakl-po-ranu-jsem-konzervativnejsi-proc-nase-ohrozeni-roste-dokud-meli-prevahu-nechali-nas-mluvit-od-listopadu-je-vse-naruby-na-vazne-tema-bez-piva-a-muziky-kazdy-den-nove-prekvapeni-pro-normalni-lidi.htm" TargetMode="External"/><Relationship Id="rId9" Type="http://schemas.openxmlformats.org/officeDocument/2006/relationships/hyperlink" Target="http://institutvk.cz/clanky"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1AAD1-C62C-4284-8F69-500D33E4E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20701</Words>
  <Characters>122137</Characters>
  <Application>Microsoft Office Word</Application>
  <DocSecurity>0</DocSecurity>
  <Lines>1017</Lines>
  <Paragraphs>285</Paragraphs>
  <ScaleCrop>false</ScaleCrop>
  <HeadingPairs>
    <vt:vector size="2" baseType="variant">
      <vt:variant>
        <vt:lpstr>Název</vt:lpstr>
      </vt:variant>
      <vt:variant>
        <vt:i4>1</vt:i4>
      </vt:variant>
    </vt:vector>
  </HeadingPairs>
  <TitlesOfParts>
    <vt:vector size="1" baseType="lpstr">
      <vt:lpstr>Marathon 160</vt:lpstr>
    </vt:vector>
  </TitlesOfParts>
  <Company/>
  <LinksUpToDate>false</LinksUpToDate>
  <CharactersWithSpaces>142553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Marathon 160</dc:title>
  <dc:subject>2019/06</dc:subject>
  <dc:creator>Radim Valenčík</dc:creator>
  <cp:keywords>Filozofie ekonomie politologie sociologie psychologie historiografie</cp:keywords>
  <dc:description/>
  <cp:lastModifiedBy>Ales</cp:lastModifiedBy>
  <cp:revision>12</cp:revision>
  <dcterms:created xsi:type="dcterms:W3CDTF">2019-09-03T07:21:00Z</dcterms:created>
  <dcterms:modified xsi:type="dcterms:W3CDTF">2019-11-03T09:41:00Z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slo dokumentu">
    <vt:lpwstr>15.0000</vt:lpwstr>
  </property>
</Properties>
</file>